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0AF" w:rsidRDefault="007970AF" w:rsidP="007970AF">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EC7ECD" w:rsidRPr="00EC7ECD">
        <w:rPr>
          <w:rFonts w:eastAsia="宋体" w:cs="Arial"/>
          <w:b/>
          <w:noProof/>
          <w:sz w:val="24"/>
          <w:szCs w:val="24"/>
          <w:lang w:eastAsia="zh-CN"/>
        </w:rPr>
        <w:t>R4-2101293</w:t>
      </w:r>
      <w:bookmarkStart w:id="0" w:name="_GoBack"/>
      <w:bookmarkEnd w:id="0"/>
    </w:p>
    <w:p w:rsidR="007970AF" w:rsidRDefault="007970AF" w:rsidP="007970AF">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2020</w:t>
      </w:r>
    </w:p>
    <w:p w:rsidR="00D46BD4" w:rsidRPr="007970AF"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Pr="004B565E">
        <w:rPr>
          <w:rFonts w:ascii="Arial" w:hAnsi="Arial"/>
          <w:sz w:val="24"/>
          <w:lang w:val="en-US" w:eastAsia="zh-CN"/>
        </w:rPr>
        <w:t>Discussion on NR IAB DU demodulation performance requirements</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Pr="004B565E">
        <w:rPr>
          <w:rFonts w:ascii="Arial" w:hAnsi="Arial"/>
          <w:sz w:val="24"/>
          <w:lang w:val="pt-BR"/>
        </w:rPr>
        <w:tab/>
        <w:t>7.4.8.2</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D46BD4" w:rsidRPr="004B565E" w:rsidRDefault="003B1587" w:rsidP="00D46BD4">
      <w:pPr>
        <w:rPr>
          <w:lang w:val="en-US" w:eastAsia="zh-CN"/>
        </w:rPr>
      </w:pPr>
      <w:r>
        <w:rPr>
          <w:lang w:eastAsia="zh-CN"/>
        </w:rPr>
        <w:t>During RAN4#97</w:t>
      </w:r>
      <w:r w:rsidR="00D46BD4" w:rsidRPr="004B565E">
        <w:rPr>
          <w:lang w:eastAsia="zh-CN"/>
        </w:rPr>
        <w:t xml:space="preserve">-e meeting, way forward [1] for NR IAB demodulation requirements was approved. </w:t>
      </w:r>
      <w:r w:rsidR="00D46BD4" w:rsidRPr="004B565E">
        <w:rPr>
          <w:lang w:val="en-US" w:eastAsia="zh-CN"/>
        </w:rPr>
        <w:t xml:space="preserve">In this contribution, we share our views about the demodulation requirements for NR </w:t>
      </w:r>
      <w:r w:rsidR="00D46BD4" w:rsidRPr="004B565E">
        <w:rPr>
          <w:rFonts w:hint="eastAsia"/>
          <w:lang w:val="en-US" w:eastAsia="zh-CN"/>
        </w:rPr>
        <w:t>IAB</w:t>
      </w:r>
      <w:r w:rsidR="00D46BD4" w:rsidRPr="004B565E">
        <w:rPr>
          <w:lang w:val="en-US" w:eastAsia="zh-CN"/>
        </w:rPr>
        <w:t xml:space="preserve"> DU.</w:t>
      </w:r>
    </w:p>
    <w:p w:rsidR="003B1587" w:rsidRDefault="003B1587" w:rsidP="00D46BD4">
      <w:pPr>
        <w:pStyle w:val="1"/>
        <w:rPr>
          <w:lang w:val="en-US" w:eastAsia="zh-CN"/>
        </w:rPr>
      </w:pPr>
      <w:r>
        <w:rPr>
          <w:rFonts w:hint="eastAsia"/>
          <w:lang w:val="en-US" w:eastAsia="zh-CN"/>
        </w:rPr>
        <w:t>D</w:t>
      </w:r>
      <w:r>
        <w:rPr>
          <w:lang w:val="en-US" w:eastAsia="zh-CN"/>
        </w:rPr>
        <w:t>iscussion</w:t>
      </w:r>
    </w:p>
    <w:p w:rsidR="00910DCD" w:rsidRPr="00F20EB8" w:rsidRDefault="00910DCD" w:rsidP="00910DCD">
      <w:pPr>
        <w:pStyle w:val="2"/>
        <w:rPr>
          <w:lang w:val="en-US"/>
        </w:rPr>
      </w:pPr>
      <w:r>
        <w:rPr>
          <w:rFonts w:hint="eastAsia"/>
          <w:lang w:val="en-US"/>
        </w:rPr>
        <w:t>G</w:t>
      </w:r>
      <w:r>
        <w:rPr>
          <w:lang w:val="en-US"/>
        </w:rPr>
        <w:t>eneral</w:t>
      </w:r>
    </w:p>
    <w:p w:rsidR="00F20EB8" w:rsidRDefault="00F20EB8" w:rsidP="00F20EB8">
      <w:pPr>
        <w:pStyle w:val="3"/>
        <w:rPr>
          <w:lang w:val="en-US" w:eastAsia="zh-CN"/>
        </w:rPr>
      </w:pPr>
      <w:r w:rsidRPr="00F20EB8">
        <w:rPr>
          <w:rFonts w:hint="eastAsia"/>
          <w:lang w:val="en-US" w:eastAsia="zh-CN"/>
        </w:rPr>
        <w:t>A</w:t>
      </w:r>
      <w:r w:rsidRPr="00F20EB8">
        <w:rPr>
          <w:lang w:val="en-US" w:eastAsia="zh-CN"/>
        </w:rPr>
        <w:t>pplicability rules</w:t>
      </w:r>
    </w:p>
    <w:tbl>
      <w:tblPr>
        <w:tblStyle w:val="ae"/>
        <w:tblW w:w="0" w:type="auto"/>
        <w:tblLook w:val="04A0" w:firstRow="1" w:lastRow="0" w:firstColumn="1" w:lastColumn="0" w:noHBand="0" w:noVBand="1"/>
      </w:tblPr>
      <w:tblGrid>
        <w:gridCol w:w="10456"/>
      </w:tblGrid>
      <w:tr w:rsidR="00F20EB8" w:rsidTr="00F20EB8">
        <w:tc>
          <w:tcPr>
            <w:tcW w:w="10456" w:type="dxa"/>
          </w:tcPr>
          <w:p w:rsidR="00F20EB8" w:rsidRPr="00EF0103" w:rsidRDefault="00F20EB8" w:rsidP="00F20EB8">
            <w:pPr>
              <w:numPr>
                <w:ilvl w:val="0"/>
                <w:numId w:val="25"/>
              </w:numPr>
              <w:spacing w:after="0"/>
              <w:rPr>
                <w:i/>
                <w:lang w:val="en-US" w:eastAsia="zh-CN"/>
              </w:rPr>
            </w:pPr>
            <w:r w:rsidRPr="00EF0103">
              <w:rPr>
                <w:i/>
                <w:lang w:eastAsia="zh-CN"/>
              </w:rPr>
              <w:t>Applicability rule re-use</w:t>
            </w:r>
          </w:p>
          <w:p w:rsidR="00F20EB8" w:rsidRDefault="00F20EB8" w:rsidP="00F20EB8">
            <w:pPr>
              <w:numPr>
                <w:ilvl w:val="1"/>
                <w:numId w:val="25"/>
              </w:numPr>
              <w:spacing w:after="0"/>
              <w:rPr>
                <w:b/>
                <w:u w:val="single"/>
                <w:lang w:val="en-US" w:eastAsia="zh-CN"/>
              </w:rPr>
            </w:pPr>
            <w:r w:rsidRPr="00EF0103">
              <w:rPr>
                <w:i/>
                <w:lang w:eastAsia="zh-CN"/>
              </w:rPr>
              <w:t>Check and adapt the BS applicability rules to reduce the number of tests. For example, test only the highest number of supported antennas.</w:t>
            </w:r>
          </w:p>
        </w:tc>
      </w:tr>
    </w:tbl>
    <w:p w:rsidR="00F20EB8" w:rsidRPr="00F20EB8" w:rsidRDefault="00F20EB8" w:rsidP="00910DCD">
      <w:pPr>
        <w:rPr>
          <w:b/>
          <w:u w:val="single"/>
          <w:lang w:val="en-US" w:eastAsia="zh-CN"/>
        </w:rPr>
      </w:pPr>
    </w:p>
    <w:p w:rsidR="006A6EA3" w:rsidRDefault="00F20EB8" w:rsidP="00910DCD">
      <w:pPr>
        <w:rPr>
          <w:lang w:val="en-US" w:eastAsia="zh-CN"/>
        </w:rPr>
      </w:pPr>
      <w:r>
        <w:rPr>
          <w:lang w:val="en-US" w:eastAsia="zh-CN"/>
        </w:rPr>
        <w:t xml:space="preserve">For conducted test, as per current specification TS 38.141-1, the requirements apply for </w:t>
      </w:r>
      <w:r w:rsidRPr="00F20EB8">
        <w:rPr>
          <w:lang w:val="en-US" w:eastAsia="zh-CN"/>
        </w:rPr>
        <w:t xml:space="preserve">the lowest and highest numbers of supported </w:t>
      </w:r>
      <w:r>
        <w:rPr>
          <w:lang w:val="en-US" w:eastAsia="zh-CN"/>
        </w:rPr>
        <w:t>antennas. T</w:t>
      </w:r>
      <w:r w:rsidR="0095517A">
        <w:rPr>
          <w:lang w:val="en-US" w:eastAsia="zh-CN"/>
        </w:rPr>
        <w:t xml:space="preserve">o reduce test </w:t>
      </w:r>
      <w:r w:rsidR="00396C7C">
        <w:rPr>
          <w:lang w:val="en-US" w:eastAsia="zh-CN"/>
        </w:rPr>
        <w:t>load</w:t>
      </w:r>
      <w:r w:rsidR="0095517A">
        <w:rPr>
          <w:lang w:val="en-US" w:eastAsia="zh-CN"/>
        </w:rPr>
        <w:t>, it is reasonable to</w:t>
      </w:r>
      <w:r w:rsidR="00DC4085" w:rsidRPr="00DC4085">
        <w:rPr>
          <w:lang w:val="en-US" w:eastAsia="zh-CN"/>
        </w:rPr>
        <w:t xml:space="preserve"> test only the highest number of supported antennas</w:t>
      </w:r>
      <w:r w:rsidR="0095517A">
        <w:rPr>
          <w:lang w:val="en-US" w:eastAsia="zh-CN"/>
        </w:rPr>
        <w:t>.</w:t>
      </w:r>
      <w:r>
        <w:rPr>
          <w:lang w:val="en-US" w:eastAsia="zh-CN"/>
        </w:rPr>
        <w:t xml:space="preserve"> For radiated test, in our view, the general applicability rule from TS 38.141-2 can be reused.</w:t>
      </w:r>
    </w:p>
    <w:p w:rsidR="00F20EB8" w:rsidRPr="00136B1B" w:rsidRDefault="00F20EB8" w:rsidP="00136B1B">
      <w:pPr>
        <w:pStyle w:val="Proposal"/>
      </w:pPr>
      <w:r w:rsidRPr="00136B1B">
        <w:t>Define IAB-DU requirements with the general applicability rule</w:t>
      </w:r>
      <w:r w:rsidR="00136B1B" w:rsidRPr="00136B1B">
        <w:t xml:space="preserve"> that test only the highest number of supported antennas</w:t>
      </w:r>
      <w:r w:rsidR="00136B1B">
        <w:t xml:space="preserve"> for conducted test.</w:t>
      </w:r>
    </w:p>
    <w:p w:rsidR="00F20EB8" w:rsidRDefault="00F20EB8" w:rsidP="00F20EB8">
      <w:pPr>
        <w:pStyle w:val="3"/>
        <w:rPr>
          <w:lang w:eastAsia="zh-CN"/>
        </w:rPr>
      </w:pPr>
      <w:r>
        <w:rPr>
          <w:lang w:eastAsia="zh-CN"/>
        </w:rPr>
        <w:t>Channel model</w:t>
      </w:r>
    </w:p>
    <w:tbl>
      <w:tblPr>
        <w:tblStyle w:val="ae"/>
        <w:tblW w:w="0" w:type="auto"/>
        <w:tblLook w:val="04A0" w:firstRow="1" w:lastRow="0" w:firstColumn="1" w:lastColumn="0" w:noHBand="0" w:noVBand="1"/>
      </w:tblPr>
      <w:tblGrid>
        <w:gridCol w:w="10456"/>
      </w:tblGrid>
      <w:tr w:rsidR="00F20EB8" w:rsidTr="00F20EB8">
        <w:tc>
          <w:tcPr>
            <w:tcW w:w="10456" w:type="dxa"/>
          </w:tcPr>
          <w:p w:rsidR="00F20EB8" w:rsidRPr="00910DCD" w:rsidRDefault="00F20EB8" w:rsidP="00F20EB8">
            <w:pPr>
              <w:numPr>
                <w:ilvl w:val="0"/>
                <w:numId w:val="25"/>
              </w:numPr>
              <w:spacing w:after="0"/>
              <w:rPr>
                <w:i/>
                <w:lang w:val="en-US"/>
              </w:rPr>
            </w:pPr>
            <w:r w:rsidRPr="00910DCD">
              <w:rPr>
                <w:i/>
              </w:rPr>
              <w:t>General channel models</w:t>
            </w:r>
          </w:p>
          <w:p w:rsidR="00F20EB8" w:rsidRPr="00910DCD" w:rsidRDefault="00F20EB8" w:rsidP="00F20EB8">
            <w:pPr>
              <w:numPr>
                <w:ilvl w:val="1"/>
                <w:numId w:val="25"/>
              </w:numPr>
              <w:spacing w:after="0"/>
              <w:rPr>
                <w:i/>
                <w:lang w:val="en-US"/>
              </w:rPr>
            </w:pPr>
            <w:r w:rsidRPr="00910DCD">
              <w:rPr>
                <w:i/>
              </w:rPr>
              <w:t>Option 1: Skip cases with TDLB100-400 Low and TDLC300-100 Low for FR1 and TDLA30-300 Low for FR2. If there are no cases with other propagation conditions, replace the propagation conditions with TDLA30-10 Low for FR1 and TDLA30-75 Low for FR2.</w:t>
            </w:r>
          </w:p>
          <w:p w:rsidR="00F20EB8" w:rsidRPr="00910DCD" w:rsidRDefault="00F20EB8" w:rsidP="00F20EB8">
            <w:pPr>
              <w:numPr>
                <w:ilvl w:val="1"/>
                <w:numId w:val="25"/>
              </w:numPr>
              <w:spacing w:after="0"/>
              <w:rPr>
                <w:i/>
                <w:lang w:val="en-US"/>
              </w:rPr>
            </w:pPr>
            <w:r w:rsidRPr="00910DCD">
              <w:rPr>
                <w:i/>
              </w:rPr>
              <w:t xml:space="preserve">Option 2: No new channel models shall be introduced. </w:t>
            </w:r>
            <w:r w:rsidRPr="00910DCD">
              <w:rPr>
                <w:i/>
              </w:rPr>
              <w:br/>
              <w:t>Skip cases with TDLB100-400 Low and TDLC300-100 Low for FR1 and TDLA30-300 Low for FR2, if there are alternatives.</w:t>
            </w:r>
          </w:p>
          <w:p w:rsidR="00F20EB8" w:rsidRPr="00F20EB8" w:rsidRDefault="00F20EB8" w:rsidP="00F20EB8">
            <w:pPr>
              <w:numPr>
                <w:ilvl w:val="1"/>
                <w:numId w:val="25"/>
              </w:numPr>
              <w:spacing w:after="0"/>
              <w:rPr>
                <w:i/>
                <w:lang w:val="en-US"/>
              </w:rPr>
            </w:pPr>
            <w:r w:rsidRPr="00910DCD">
              <w:rPr>
                <w:i/>
              </w:rPr>
              <w:t xml:space="preserve">Option 3: No new channel models shall be introduced. </w:t>
            </w:r>
            <w:r w:rsidRPr="00910DCD">
              <w:rPr>
                <w:i/>
              </w:rPr>
              <w:br/>
              <w:t>All channel models used in Rel-15 BS testing should be re-used for IAB-DU and applicability rules can be introduced/modified to allow reduction of testing load.</w:t>
            </w:r>
          </w:p>
        </w:tc>
      </w:tr>
    </w:tbl>
    <w:p w:rsidR="00F20EB8" w:rsidRPr="00F20EB8" w:rsidRDefault="00F20EB8" w:rsidP="00F20EB8">
      <w:pPr>
        <w:rPr>
          <w:lang w:eastAsia="zh-CN"/>
        </w:rPr>
      </w:pPr>
    </w:p>
    <w:p w:rsidR="001C4440" w:rsidRDefault="0001581F" w:rsidP="00910DCD">
      <w:pPr>
        <w:rPr>
          <w:lang w:val="en-US" w:eastAsia="zh-CN"/>
        </w:rPr>
      </w:pPr>
      <w:r>
        <w:rPr>
          <w:lang w:val="en-US" w:eastAsia="zh-CN"/>
        </w:rPr>
        <w:lastRenderedPageBreak/>
        <w:t xml:space="preserve">For channel model, as per TR 38.874, </w:t>
      </w:r>
      <w:r w:rsidRPr="0001581F">
        <w:rPr>
          <w:lang w:val="en-US" w:eastAsia="zh-CN"/>
        </w:rPr>
        <w:t>IAB-DU deployment scenarios</w:t>
      </w:r>
      <w:r>
        <w:rPr>
          <w:lang w:val="en-US" w:eastAsia="zh-CN"/>
        </w:rPr>
        <w:t xml:space="preserve"> are mainly</w:t>
      </w:r>
      <w:r w:rsidRPr="0001581F">
        <w:rPr>
          <w:lang w:val="en-US" w:eastAsia="zh-CN"/>
        </w:rPr>
        <w:t xml:space="preserve"> for outdoor small cell and indoors.</w:t>
      </w:r>
      <w:r>
        <w:rPr>
          <w:lang w:val="en-US" w:eastAsia="zh-CN"/>
        </w:rPr>
        <w:t xml:space="preserve"> As per evaluation assumption that UE distribution of </w:t>
      </w:r>
      <w:r w:rsidRPr="0001581F">
        <w:rPr>
          <w:lang w:val="en-US" w:eastAsia="zh-CN"/>
        </w:rPr>
        <w:t>80% indoor (3km/h), 20% outdoor (30km/h)</w:t>
      </w:r>
      <w:r w:rsidR="00D87106">
        <w:rPr>
          <w:lang w:val="en-US" w:eastAsia="zh-CN"/>
        </w:rPr>
        <w:t xml:space="preserve">, </w:t>
      </w:r>
      <w:r w:rsidR="001C4440">
        <w:rPr>
          <w:lang w:val="en-US" w:eastAsia="zh-CN"/>
        </w:rPr>
        <w:t>considering 3.6GHz</w:t>
      </w:r>
      <w:r w:rsidR="0095517A">
        <w:rPr>
          <w:lang w:val="en-US" w:eastAsia="zh-CN"/>
        </w:rPr>
        <w:t xml:space="preserve"> carrier</w:t>
      </w:r>
      <w:r w:rsidR="001C4440">
        <w:rPr>
          <w:lang w:val="en-US" w:eastAsia="zh-CN"/>
        </w:rPr>
        <w:t xml:space="preserve"> for FR1 and 30GHz </w:t>
      </w:r>
      <w:r w:rsidR="0095517A">
        <w:rPr>
          <w:lang w:val="en-US" w:eastAsia="zh-CN"/>
        </w:rPr>
        <w:t xml:space="preserve">carrier </w:t>
      </w:r>
      <w:r w:rsidR="001C4440">
        <w:rPr>
          <w:lang w:val="en-US" w:eastAsia="zh-CN"/>
        </w:rPr>
        <w:t xml:space="preserve">for FR2, </w:t>
      </w:r>
      <w:r>
        <w:rPr>
          <w:lang w:val="en-US" w:eastAsia="zh-CN"/>
        </w:rPr>
        <w:t>maximum</w:t>
      </w:r>
      <w:r w:rsidR="001C4440">
        <w:rPr>
          <w:lang w:val="en-US" w:eastAsia="zh-CN"/>
        </w:rPr>
        <w:t xml:space="preserve"> Doppler can be 100Hz and 833Hz respectively.</w:t>
      </w:r>
      <w:r w:rsidR="0095517A">
        <w:rPr>
          <w:lang w:val="en-US" w:eastAsia="zh-CN"/>
        </w:rPr>
        <w:t xml:space="preserve"> </w:t>
      </w:r>
      <w:r w:rsidR="00D87106">
        <w:rPr>
          <w:lang w:val="en-US" w:eastAsia="zh-CN"/>
        </w:rPr>
        <w:t xml:space="preserve">For FR2 with 30GHz carrier, </w:t>
      </w:r>
      <w:r w:rsidR="00D87106" w:rsidRPr="00D87106">
        <w:rPr>
          <w:lang w:val="en-US" w:eastAsia="zh-CN"/>
        </w:rPr>
        <w:t>TDLA30-300</w:t>
      </w:r>
      <w:r w:rsidR="00D87106">
        <w:rPr>
          <w:lang w:val="en-US" w:eastAsia="zh-CN"/>
        </w:rPr>
        <w:t xml:space="preserve"> seems </w:t>
      </w:r>
      <w:r w:rsidR="00D87106" w:rsidRPr="00D87106">
        <w:rPr>
          <w:lang w:val="en-US" w:eastAsia="zh-CN"/>
        </w:rPr>
        <w:t>reasonable</w:t>
      </w:r>
      <w:r w:rsidR="00D87106">
        <w:rPr>
          <w:lang w:val="en-US" w:eastAsia="zh-CN"/>
        </w:rPr>
        <w:t>, however, f</w:t>
      </w:r>
      <w:r w:rsidR="0095517A">
        <w:rPr>
          <w:lang w:val="en-US" w:eastAsia="zh-CN"/>
        </w:rPr>
        <w:t xml:space="preserve">or FR1 </w:t>
      </w:r>
      <w:r w:rsidR="00D87106">
        <w:rPr>
          <w:lang w:val="en-US" w:eastAsia="zh-CN"/>
        </w:rPr>
        <w:t>with</w:t>
      </w:r>
      <w:r w:rsidR="0095517A">
        <w:rPr>
          <w:lang w:val="en-US" w:eastAsia="zh-CN"/>
        </w:rPr>
        <w:t xml:space="preserve"> 3.6GHz carrier, TDLB100-400 channel </w:t>
      </w:r>
      <w:r w:rsidR="0095517A">
        <w:rPr>
          <w:lang w:eastAsia="zh-CN"/>
        </w:rPr>
        <w:t xml:space="preserve">is corresponding to about UE velocity of 120km/h </w:t>
      </w:r>
      <w:r w:rsidR="00D87106">
        <w:rPr>
          <w:lang w:eastAsia="zh-CN"/>
        </w:rPr>
        <w:t>that</w:t>
      </w:r>
      <w:r w:rsidR="0095517A">
        <w:rPr>
          <w:lang w:eastAsia="zh-CN"/>
        </w:rPr>
        <w:t xml:space="preserve"> is not expected. So we are OK to introduce all</w:t>
      </w:r>
      <w:r w:rsidR="00E25220">
        <w:rPr>
          <w:lang w:eastAsia="zh-CN"/>
        </w:rPr>
        <w:t xml:space="preserve"> </w:t>
      </w:r>
      <w:r w:rsidR="00E25220" w:rsidRPr="00E25220">
        <w:rPr>
          <w:lang w:eastAsia="zh-CN"/>
        </w:rPr>
        <w:t>channel models used in Rel-15</w:t>
      </w:r>
      <w:r w:rsidR="00E25220">
        <w:rPr>
          <w:lang w:eastAsia="zh-CN"/>
        </w:rPr>
        <w:t xml:space="preserve"> except </w:t>
      </w:r>
      <w:r w:rsidR="00E25220">
        <w:rPr>
          <w:lang w:val="en-US" w:eastAsia="zh-CN"/>
        </w:rPr>
        <w:t>TDLB100-400</w:t>
      </w:r>
      <w:r w:rsidR="00F20EB8">
        <w:rPr>
          <w:lang w:val="en-US" w:eastAsia="zh-CN"/>
        </w:rPr>
        <w:t xml:space="preserve"> for FR1</w:t>
      </w:r>
      <w:r w:rsidR="00E25220">
        <w:rPr>
          <w:lang w:val="en-US" w:eastAsia="zh-CN"/>
        </w:rPr>
        <w:t>.</w:t>
      </w:r>
    </w:p>
    <w:p w:rsidR="00396C7C" w:rsidRDefault="00396C7C" w:rsidP="00396C7C">
      <w:pPr>
        <w:pStyle w:val="Proposal"/>
      </w:pPr>
      <w:r>
        <w:t>I</w:t>
      </w:r>
      <w:r w:rsidRPr="00396C7C">
        <w:t>ntroduce all channel models used in R</w:t>
      </w:r>
      <w:r>
        <w:t>el-15 except TDLB100-400</w:t>
      </w:r>
      <w:r w:rsidR="00F20EB8">
        <w:t xml:space="preserve"> for FR1</w:t>
      </w:r>
      <w:r w:rsidRPr="00396C7C">
        <w:t>.</w:t>
      </w:r>
    </w:p>
    <w:p w:rsidR="00F20EB8" w:rsidRDefault="00F20EB8" w:rsidP="00F20EB8">
      <w:pPr>
        <w:pStyle w:val="3"/>
      </w:pPr>
      <w:r w:rsidRPr="00910DCD">
        <w:t>Inclusion of CA notes</w:t>
      </w:r>
    </w:p>
    <w:tbl>
      <w:tblPr>
        <w:tblStyle w:val="ae"/>
        <w:tblW w:w="0" w:type="auto"/>
        <w:tblLook w:val="04A0" w:firstRow="1" w:lastRow="0" w:firstColumn="1" w:lastColumn="0" w:noHBand="0" w:noVBand="1"/>
      </w:tblPr>
      <w:tblGrid>
        <w:gridCol w:w="10456"/>
      </w:tblGrid>
      <w:tr w:rsidR="00F20EB8" w:rsidTr="00F20EB8">
        <w:tc>
          <w:tcPr>
            <w:tcW w:w="10456" w:type="dxa"/>
          </w:tcPr>
          <w:p w:rsidR="00F20EB8" w:rsidRPr="00910DCD" w:rsidRDefault="00F20EB8" w:rsidP="00F20EB8">
            <w:pPr>
              <w:numPr>
                <w:ilvl w:val="0"/>
                <w:numId w:val="25"/>
              </w:numPr>
              <w:spacing w:after="0"/>
              <w:rPr>
                <w:i/>
                <w:lang w:val="en-US"/>
              </w:rPr>
            </w:pPr>
            <w:r w:rsidRPr="00910DCD">
              <w:rPr>
                <w:i/>
              </w:rPr>
              <w:t>Inclusion of CA notes</w:t>
            </w:r>
          </w:p>
          <w:p w:rsidR="00F20EB8" w:rsidRDefault="00F20EB8" w:rsidP="00F20EB8">
            <w:pPr>
              <w:numPr>
                <w:ilvl w:val="1"/>
                <w:numId w:val="25"/>
              </w:numPr>
              <w:spacing w:after="0"/>
              <w:rPr>
                <w:i/>
                <w:lang w:val="en-US"/>
              </w:rPr>
            </w:pPr>
            <w:r w:rsidRPr="00910DCD">
              <w:rPr>
                <w:i/>
              </w:rPr>
              <w:t>Option 1: Do not include performance requirements or text related to CA.</w:t>
            </w:r>
          </w:p>
          <w:p w:rsidR="00F20EB8" w:rsidRPr="00F20EB8" w:rsidRDefault="00F20EB8" w:rsidP="00F20EB8">
            <w:pPr>
              <w:numPr>
                <w:ilvl w:val="1"/>
                <w:numId w:val="25"/>
              </w:numPr>
              <w:spacing w:after="0"/>
              <w:rPr>
                <w:i/>
                <w:lang w:val="en-US"/>
              </w:rPr>
            </w:pPr>
            <w:r w:rsidRPr="00F20EB8">
              <w:rPr>
                <w:i/>
              </w:rPr>
              <w:t>Option 2: Follow Rel-15 approach and clarify that CA can be operated but is tested per carrier.</w:t>
            </w:r>
          </w:p>
        </w:tc>
      </w:tr>
    </w:tbl>
    <w:p w:rsidR="00346C56" w:rsidRPr="00F20EB8" w:rsidRDefault="00346C56" w:rsidP="00F20EB8">
      <w:pPr>
        <w:rPr>
          <w:lang w:eastAsia="zh-CN"/>
        </w:rPr>
      </w:pPr>
    </w:p>
    <w:p w:rsidR="00F20EB8" w:rsidRPr="00F20EB8" w:rsidRDefault="00F20EB8" w:rsidP="00F20EB8">
      <w:r>
        <w:rPr>
          <w:lang w:val="en-US" w:eastAsia="zh-CN"/>
        </w:rPr>
        <w:t xml:space="preserve">As per current </w:t>
      </w:r>
      <w:r w:rsidRPr="00DC4085">
        <w:rPr>
          <w:lang w:val="en-US" w:eastAsia="zh-CN"/>
        </w:rPr>
        <w:t xml:space="preserve">conformance </w:t>
      </w:r>
      <w:r>
        <w:rPr>
          <w:lang w:val="en-US" w:eastAsia="zh-CN"/>
        </w:rPr>
        <w:t>test specifications, CA requirements can be derived that “</w:t>
      </w:r>
      <w:r w:rsidRPr="00DC4085">
        <w:rPr>
          <w:i/>
        </w:rPr>
        <w:t>Unless stated otherwise, performance requirements apply for a single carrier only. Performance requirements for a BS supporting CA are defined in terms of single carrier requirements.</w:t>
      </w:r>
      <w:r>
        <w:rPr>
          <w:lang w:val="en-US" w:eastAsia="zh-CN"/>
        </w:rPr>
        <w:t xml:space="preserve">” </w:t>
      </w:r>
      <w:r w:rsidR="00A73ABD">
        <w:rPr>
          <w:lang w:val="en-US" w:eastAsia="zh-CN"/>
        </w:rPr>
        <w:t xml:space="preserve">Therefore it is the easiest way </w:t>
      </w:r>
      <w:r>
        <w:rPr>
          <w:lang w:val="en-US" w:eastAsia="zh-CN"/>
        </w:rPr>
        <w:t>to f</w:t>
      </w:r>
      <w:r w:rsidRPr="00E25220">
        <w:rPr>
          <w:lang w:val="en-US" w:eastAsia="zh-CN"/>
        </w:rPr>
        <w:t>ollow Rel-15 approach and clarify that CA can be operated but is tested per carrier.</w:t>
      </w:r>
    </w:p>
    <w:p w:rsidR="00396C7C" w:rsidRDefault="00396C7C" w:rsidP="00396C7C">
      <w:pPr>
        <w:pStyle w:val="Proposal"/>
      </w:pPr>
      <w:r>
        <w:t>F</w:t>
      </w:r>
      <w:r w:rsidRPr="00396C7C">
        <w:t>ollow Rel-15 approach and clarify that CA can be operated but is tested per carrier.</w:t>
      </w:r>
    </w:p>
    <w:p w:rsidR="009B3709" w:rsidRDefault="009B3709" w:rsidP="009B3709">
      <w:pPr>
        <w:pStyle w:val="3"/>
        <w:rPr>
          <w:lang w:eastAsia="zh-CN"/>
        </w:rPr>
      </w:pPr>
      <w:r>
        <w:rPr>
          <w:rFonts w:hint="eastAsia"/>
          <w:lang w:eastAsia="zh-CN"/>
        </w:rPr>
        <w:t>C</w:t>
      </w:r>
      <w:r>
        <w:rPr>
          <w:lang w:eastAsia="zh-CN"/>
        </w:rPr>
        <w:t>BW/SCS</w:t>
      </w:r>
    </w:p>
    <w:p w:rsidR="009B3709" w:rsidRDefault="00724F2D" w:rsidP="009B3709">
      <w:pPr>
        <w:rPr>
          <w:lang w:eastAsia="zh-CN"/>
        </w:rPr>
      </w:pPr>
      <w:r>
        <w:rPr>
          <w:lang w:eastAsia="zh-CN"/>
        </w:rPr>
        <w:t xml:space="preserve">It is unnecessary to define requirements for all CBW/SCS. </w:t>
      </w:r>
      <w:r w:rsidR="009B3709">
        <w:rPr>
          <w:lang w:eastAsia="zh-CN"/>
        </w:rPr>
        <w:t xml:space="preserve">Considering there is negligible performance difference between different CBW/SCS, </w:t>
      </w:r>
      <w:r>
        <w:rPr>
          <w:lang w:eastAsia="zh-CN"/>
        </w:rPr>
        <w:t xml:space="preserve">to further down scope IAB-DU requirements, </w:t>
      </w:r>
      <w:r w:rsidR="009B3709">
        <w:rPr>
          <w:lang w:eastAsia="zh-CN"/>
        </w:rPr>
        <w:t xml:space="preserve">we propose that only specify typical CBW/SCS configuration, i.e. </w:t>
      </w:r>
      <w:r w:rsidR="009B3709" w:rsidRPr="009B3709">
        <w:rPr>
          <w:lang w:eastAsia="zh-CN"/>
        </w:rPr>
        <w:t>40MHz for 30 kHz, 50 MHz for 60 kHz, and 100 MHz for 120 kHz</w:t>
      </w:r>
      <w:r w:rsidR="009B3709">
        <w:rPr>
          <w:lang w:eastAsia="zh-CN"/>
        </w:rPr>
        <w:t xml:space="preserve"> which is same as IAB-MT.</w:t>
      </w:r>
    </w:p>
    <w:p w:rsidR="009B3709" w:rsidRPr="009B3709" w:rsidRDefault="009B3709" w:rsidP="009B3709">
      <w:pPr>
        <w:pStyle w:val="Proposal"/>
      </w:pPr>
      <w:r>
        <w:rPr>
          <w:lang w:val="en-GB"/>
        </w:rPr>
        <w:t>For IAB-DU, s</w:t>
      </w:r>
      <w:r w:rsidRPr="009B3709">
        <w:rPr>
          <w:lang w:val="en-GB"/>
        </w:rPr>
        <w:t>pecify requirements for 40MHz for 30 kHz, 50 MHz for 60 kHz, and 100 MHz for 120</w:t>
      </w:r>
      <w:r>
        <w:rPr>
          <w:lang w:val="en-GB"/>
        </w:rPr>
        <w:t xml:space="preserve"> </w:t>
      </w:r>
      <w:r w:rsidRPr="009B3709">
        <w:rPr>
          <w:lang w:val="en-GB"/>
        </w:rPr>
        <w:t>kHz.</w:t>
      </w:r>
    </w:p>
    <w:p w:rsidR="00016921" w:rsidRPr="00A73ABD" w:rsidRDefault="00D90964" w:rsidP="00D90964">
      <w:pPr>
        <w:pStyle w:val="2"/>
        <w:rPr>
          <w:lang w:val="en-US" w:eastAsia="zh-CN"/>
        </w:rPr>
      </w:pPr>
      <w:r>
        <w:rPr>
          <w:rFonts w:hint="eastAsia"/>
          <w:lang w:val="en-US" w:eastAsia="zh-CN"/>
        </w:rPr>
        <w:t>P</w:t>
      </w:r>
      <w:r>
        <w:rPr>
          <w:lang w:val="en-US" w:eastAsia="zh-CN"/>
        </w:rPr>
        <w:t>USCH</w:t>
      </w:r>
    </w:p>
    <w:p w:rsidR="00A73ABD" w:rsidRDefault="00A73ABD" w:rsidP="00A73ABD">
      <w:pPr>
        <w:pStyle w:val="3"/>
        <w:rPr>
          <w:lang w:eastAsia="zh-CN"/>
        </w:rPr>
      </w:pPr>
      <w:r w:rsidRPr="00016921">
        <w:rPr>
          <w:lang w:eastAsia="zh-CN"/>
        </w:rPr>
        <w:t>PUSCH MCS</w:t>
      </w:r>
    </w:p>
    <w:tbl>
      <w:tblPr>
        <w:tblStyle w:val="ae"/>
        <w:tblW w:w="0" w:type="auto"/>
        <w:tblLook w:val="04A0" w:firstRow="1" w:lastRow="0" w:firstColumn="1" w:lastColumn="0" w:noHBand="0" w:noVBand="1"/>
      </w:tblPr>
      <w:tblGrid>
        <w:gridCol w:w="10456"/>
      </w:tblGrid>
      <w:tr w:rsidR="00A73ABD" w:rsidTr="00A73ABD">
        <w:tc>
          <w:tcPr>
            <w:tcW w:w="10456" w:type="dxa"/>
          </w:tcPr>
          <w:p w:rsidR="00A73ABD" w:rsidRPr="00016921" w:rsidRDefault="00A73ABD" w:rsidP="00A73ABD">
            <w:pPr>
              <w:numPr>
                <w:ilvl w:val="0"/>
                <w:numId w:val="23"/>
              </w:numPr>
              <w:spacing w:after="0"/>
              <w:rPr>
                <w:i/>
                <w:lang w:val="en-US" w:eastAsia="zh-CN"/>
              </w:rPr>
            </w:pPr>
            <w:r w:rsidRPr="00016921">
              <w:rPr>
                <w:i/>
                <w:lang w:eastAsia="zh-CN"/>
              </w:rPr>
              <w:t>PUSCH MCS</w:t>
            </w:r>
          </w:p>
          <w:p w:rsidR="00A73ABD" w:rsidRPr="00D90964" w:rsidRDefault="00A73ABD" w:rsidP="00A73ABD">
            <w:pPr>
              <w:numPr>
                <w:ilvl w:val="1"/>
                <w:numId w:val="23"/>
              </w:numPr>
              <w:spacing w:after="0"/>
              <w:rPr>
                <w:i/>
                <w:lang w:val="en-US" w:eastAsia="zh-CN"/>
              </w:rPr>
            </w:pPr>
            <w:r w:rsidRPr="00016921">
              <w:rPr>
                <w:i/>
                <w:lang w:eastAsia="zh-CN"/>
              </w:rPr>
              <w:t>Option</w:t>
            </w:r>
            <w:r w:rsidRPr="00D90964">
              <w:rPr>
                <w:i/>
                <w:lang w:eastAsia="zh-CN"/>
              </w:rPr>
              <w:t xml:space="preserve"> 1: Do not use QPSK and 16QAM MCS.</w:t>
            </w:r>
          </w:p>
          <w:p w:rsidR="00A73ABD" w:rsidRPr="00D90964" w:rsidRDefault="00A73ABD" w:rsidP="00A73ABD">
            <w:pPr>
              <w:numPr>
                <w:ilvl w:val="1"/>
                <w:numId w:val="23"/>
              </w:numPr>
              <w:spacing w:after="0"/>
              <w:rPr>
                <w:i/>
                <w:lang w:val="en-US" w:eastAsia="zh-CN"/>
              </w:rPr>
            </w:pPr>
            <w:r w:rsidRPr="00D90964">
              <w:rPr>
                <w:i/>
                <w:lang w:eastAsia="zh-CN"/>
              </w:rPr>
              <w:t>Option 2: Keep all MCS from BS demodulation requirements.</w:t>
            </w:r>
          </w:p>
          <w:p w:rsidR="00A73ABD" w:rsidRPr="00A73ABD" w:rsidRDefault="00A73ABD" w:rsidP="00A73ABD">
            <w:pPr>
              <w:numPr>
                <w:ilvl w:val="1"/>
                <w:numId w:val="23"/>
              </w:numPr>
              <w:spacing w:after="0"/>
              <w:rPr>
                <w:i/>
                <w:lang w:val="en-US" w:eastAsia="zh-CN"/>
              </w:rPr>
            </w:pPr>
            <w:r w:rsidRPr="00D90964">
              <w:rPr>
                <w:i/>
                <w:lang w:eastAsia="zh-CN"/>
              </w:rPr>
              <w:t>Option 3: Keep all MCS for BS demodulation requirements, but with applicability rule that IAB-DU only needs to pass the test with the supported highest modulation order based on BS declaration.</w:t>
            </w:r>
          </w:p>
        </w:tc>
      </w:tr>
    </w:tbl>
    <w:p w:rsidR="00A73ABD" w:rsidRDefault="00A73ABD" w:rsidP="00A73ABD">
      <w:pPr>
        <w:rPr>
          <w:lang w:eastAsia="zh-CN"/>
        </w:rPr>
      </w:pPr>
    </w:p>
    <w:p w:rsidR="00A73ABD" w:rsidRDefault="00525EDA" w:rsidP="00A73ABD">
      <w:pPr>
        <w:rPr>
          <w:lang w:eastAsia="zh-CN"/>
        </w:rPr>
      </w:pPr>
      <w:r>
        <w:rPr>
          <w:lang w:eastAsia="zh-CN"/>
        </w:rPr>
        <w:t>Considering both access and backhaul link, we are OK with the Option 2 that k</w:t>
      </w:r>
      <w:r w:rsidRPr="00525EDA">
        <w:rPr>
          <w:lang w:eastAsia="zh-CN"/>
        </w:rPr>
        <w:t>eep all MCS from BS demodulation requirements.</w:t>
      </w:r>
    </w:p>
    <w:p w:rsidR="00086031" w:rsidRDefault="00086031" w:rsidP="00086031">
      <w:pPr>
        <w:pStyle w:val="Proposal"/>
      </w:pPr>
      <w:r w:rsidRPr="00D90964">
        <w:t>Keep all MCS for BS demodulation requirements.</w:t>
      </w:r>
    </w:p>
    <w:p w:rsidR="00A73ABD" w:rsidRDefault="00A73ABD" w:rsidP="00A73ABD">
      <w:pPr>
        <w:pStyle w:val="3"/>
        <w:rPr>
          <w:lang w:eastAsia="zh-CN"/>
        </w:rPr>
      </w:pPr>
      <w:r w:rsidRPr="00016921">
        <w:rPr>
          <w:lang w:eastAsia="zh-CN"/>
        </w:rPr>
        <w:t>PUSCH transform precoding</w:t>
      </w:r>
    </w:p>
    <w:tbl>
      <w:tblPr>
        <w:tblStyle w:val="ae"/>
        <w:tblW w:w="0" w:type="auto"/>
        <w:tblLook w:val="04A0" w:firstRow="1" w:lastRow="0" w:firstColumn="1" w:lastColumn="0" w:noHBand="0" w:noVBand="1"/>
      </w:tblPr>
      <w:tblGrid>
        <w:gridCol w:w="10456"/>
      </w:tblGrid>
      <w:tr w:rsidR="00A73ABD" w:rsidTr="00A73ABD">
        <w:tc>
          <w:tcPr>
            <w:tcW w:w="10456" w:type="dxa"/>
          </w:tcPr>
          <w:p w:rsidR="00A73ABD" w:rsidRPr="00016921" w:rsidRDefault="00A73ABD" w:rsidP="00A73ABD">
            <w:pPr>
              <w:numPr>
                <w:ilvl w:val="0"/>
                <w:numId w:val="23"/>
              </w:numPr>
              <w:spacing w:after="0"/>
              <w:rPr>
                <w:i/>
                <w:lang w:val="en-US" w:eastAsia="zh-CN"/>
              </w:rPr>
            </w:pPr>
            <w:r w:rsidRPr="00016921">
              <w:rPr>
                <w:i/>
                <w:lang w:eastAsia="zh-CN"/>
              </w:rPr>
              <w:t>PUSCH transform precoding</w:t>
            </w:r>
          </w:p>
          <w:p w:rsidR="00A73ABD" w:rsidRPr="00016921" w:rsidRDefault="00A73ABD" w:rsidP="00A73ABD">
            <w:pPr>
              <w:numPr>
                <w:ilvl w:val="1"/>
                <w:numId w:val="23"/>
              </w:numPr>
              <w:spacing w:after="0"/>
              <w:rPr>
                <w:i/>
                <w:lang w:val="en-US" w:eastAsia="zh-CN"/>
              </w:rPr>
            </w:pPr>
            <w:r w:rsidRPr="00016921">
              <w:rPr>
                <w:i/>
                <w:lang w:eastAsia="zh-CN"/>
              </w:rPr>
              <w:lastRenderedPageBreak/>
              <w:t>Option 1: Re-use only requirements for PUSCH with transform precoding disabled.</w:t>
            </w:r>
          </w:p>
          <w:p w:rsidR="00A73ABD" w:rsidRPr="00016921" w:rsidRDefault="00A73ABD" w:rsidP="00A73ABD">
            <w:pPr>
              <w:numPr>
                <w:ilvl w:val="1"/>
                <w:numId w:val="23"/>
              </w:numPr>
              <w:spacing w:after="0"/>
              <w:rPr>
                <w:i/>
                <w:lang w:val="en-US" w:eastAsia="zh-CN"/>
              </w:rPr>
            </w:pPr>
            <w:r w:rsidRPr="00016921">
              <w:rPr>
                <w:i/>
                <w:lang w:eastAsia="zh-CN"/>
              </w:rPr>
              <w:t>Option 2: Include requirements for PUSCH with transform precoding enabled.</w:t>
            </w:r>
          </w:p>
          <w:p w:rsidR="00A73ABD" w:rsidRPr="00A73ABD" w:rsidRDefault="00A73ABD" w:rsidP="00A73ABD">
            <w:pPr>
              <w:numPr>
                <w:ilvl w:val="1"/>
                <w:numId w:val="23"/>
              </w:numPr>
              <w:spacing w:after="0"/>
              <w:rPr>
                <w:i/>
                <w:lang w:val="en-US" w:eastAsia="zh-CN"/>
              </w:rPr>
            </w:pPr>
            <w:r w:rsidRPr="00016921">
              <w:rPr>
                <w:i/>
                <w:lang w:eastAsia="zh-CN"/>
              </w:rPr>
              <w:t>Option 3: Include requirement for PUSCH with transform precoding enabled and define applicability rule for it.</w:t>
            </w:r>
          </w:p>
        </w:tc>
      </w:tr>
    </w:tbl>
    <w:p w:rsidR="00A73ABD" w:rsidRDefault="00A73ABD" w:rsidP="00A73ABD">
      <w:pPr>
        <w:rPr>
          <w:lang w:eastAsia="zh-CN"/>
        </w:rPr>
      </w:pPr>
    </w:p>
    <w:p w:rsidR="00256403" w:rsidRDefault="00256403" w:rsidP="00A73ABD">
      <w:pPr>
        <w:rPr>
          <w:lang w:eastAsia="zh-CN"/>
        </w:rPr>
      </w:pPr>
      <w:r>
        <w:rPr>
          <w:rFonts w:hint="eastAsia"/>
          <w:lang w:eastAsia="zh-CN"/>
        </w:rPr>
        <w:t>I</w:t>
      </w:r>
      <w:r>
        <w:rPr>
          <w:lang w:eastAsia="zh-CN"/>
        </w:rPr>
        <w:t xml:space="preserve">n our view, IAB deployment has good coverage comparing </w:t>
      </w:r>
      <w:r w:rsidR="003955D1">
        <w:rPr>
          <w:lang w:eastAsia="zh-CN"/>
        </w:rPr>
        <w:t xml:space="preserve">to the </w:t>
      </w:r>
      <w:r>
        <w:rPr>
          <w:lang w:eastAsia="zh-CN"/>
        </w:rPr>
        <w:t xml:space="preserve">normal base station. Also, typically </w:t>
      </w:r>
      <w:r w:rsidR="003955D1">
        <w:rPr>
          <w:lang w:eastAsia="zh-CN"/>
        </w:rPr>
        <w:t>scenario</w:t>
      </w:r>
      <w:r>
        <w:rPr>
          <w:lang w:eastAsia="zh-CN"/>
        </w:rPr>
        <w:t xml:space="preserve"> is </w:t>
      </w:r>
      <w:r w:rsidR="003955D1">
        <w:rPr>
          <w:lang w:eastAsia="zh-CN"/>
        </w:rPr>
        <w:t>to extend/fill coverage at areas where the coverage is not good for existing deployment network. So we</w:t>
      </w:r>
      <w:r>
        <w:rPr>
          <w:lang w:eastAsia="zh-CN"/>
        </w:rPr>
        <w:t xml:space="preserve"> </w:t>
      </w:r>
      <w:r w:rsidR="003955D1">
        <w:rPr>
          <w:lang w:eastAsia="zh-CN"/>
        </w:rPr>
        <w:t xml:space="preserve">think it is not necessary to define </w:t>
      </w:r>
      <w:r w:rsidR="003955D1" w:rsidRPr="003955D1">
        <w:rPr>
          <w:lang w:eastAsia="zh-CN"/>
        </w:rPr>
        <w:t>requirements for PUSCH with transform precoding disabled</w:t>
      </w:r>
      <w:r w:rsidR="00D13468">
        <w:rPr>
          <w:lang w:eastAsia="zh-CN"/>
        </w:rPr>
        <w:t>.</w:t>
      </w:r>
    </w:p>
    <w:p w:rsidR="00086031" w:rsidRDefault="00086031" w:rsidP="00086031">
      <w:pPr>
        <w:pStyle w:val="Proposal"/>
      </w:pPr>
      <w:r w:rsidRPr="00016921">
        <w:t>Re-use only requirements for PUSCH with transform precoding disabled.</w:t>
      </w:r>
    </w:p>
    <w:p w:rsidR="00D90964" w:rsidRDefault="00D90964" w:rsidP="00D90964">
      <w:pPr>
        <w:pStyle w:val="2"/>
        <w:rPr>
          <w:lang w:val="en-US" w:eastAsia="zh-CN"/>
        </w:rPr>
      </w:pPr>
      <w:r>
        <w:rPr>
          <w:rFonts w:hint="eastAsia"/>
          <w:lang w:val="en-US" w:eastAsia="zh-CN"/>
        </w:rPr>
        <w:t>P</w:t>
      </w:r>
      <w:r>
        <w:rPr>
          <w:lang w:val="en-US" w:eastAsia="zh-CN"/>
        </w:rPr>
        <w:t>UCCH</w:t>
      </w:r>
    </w:p>
    <w:p w:rsidR="00810CF0" w:rsidRPr="00810CF0" w:rsidRDefault="00810CF0" w:rsidP="00810CF0">
      <w:pPr>
        <w:pStyle w:val="3"/>
        <w:rPr>
          <w:lang w:val="en-US" w:eastAsia="zh-CN"/>
        </w:rPr>
      </w:pPr>
      <w:r w:rsidRPr="00D90964">
        <w:rPr>
          <w:lang w:eastAsia="zh-CN"/>
        </w:rPr>
        <w:t>PUCCH multi-slot</w:t>
      </w:r>
    </w:p>
    <w:tbl>
      <w:tblPr>
        <w:tblStyle w:val="ae"/>
        <w:tblW w:w="0" w:type="auto"/>
        <w:tblLook w:val="04A0" w:firstRow="1" w:lastRow="0" w:firstColumn="1" w:lastColumn="0" w:noHBand="0" w:noVBand="1"/>
      </w:tblPr>
      <w:tblGrid>
        <w:gridCol w:w="10456"/>
      </w:tblGrid>
      <w:tr w:rsidR="00D90964" w:rsidRPr="00D90964" w:rsidTr="00D90964">
        <w:tc>
          <w:tcPr>
            <w:tcW w:w="10456" w:type="dxa"/>
          </w:tcPr>
          <w:p w:rsidR="00C44D88" w:rsidRPr="00D90964" w:rsidRDefault="00332A2F" w:rsidP="00D90964">
            <w:pPr>
              <w:numPr>
                <w:ilvl w:val="0"/>
                <w:numId w:val="24"/>
              </w:numPr>
              <w:spacing w:after="0"/>
              <w:rPr>
                <w:i/>
                <w:lang w:val="en-US" w:eastAsia="zh-CN"/>
              </w:rPr>
            </w:pPr>
            <w:r w:rsidRPr="00D90964">
              <w:rPr>
                <w:i/>
                <w:lang w:eastAsia="zh-CN"/>
              </w:rPr>
              <w:t>PUCCH multi-slot</w:t>
            </w:r>
          </w:p>
          <w:p w:rsidR="00C44D88" w:rsidRPr="00D90964" w:rsidRDefault="00332A2F" w:rsidP="00D90964">
            <w:pPr>
              <w:numPr>
                <w:ilvl w:val="1"/>
                <w:numId w:val="24"/>
              </w:numPr>
              <w:spacing w:after="0"/>
              <w:rPr>
                <w:i/>
                <w:lang w:val="en-US" w:eastAsia="zh-CN"/>
              </w:rPr>
            </w:pPr>
            <w:r w:rsidRPr="00D90964">
              <w:rPr>
                <w:i/>
                <w:lang w:eastAsia="zh-CN"/>
              </w:rPr>
              <w:t>Option 1: Skip cases for multi-slot PUCCH.</w:t>
            </w:r>
          </w:p>
          <w:p w:rsidR="00D90964" w:rsidRPr="00810CF0" w:rsidRDefault="00332A2F" w:rsidP="00810CF0">
            <w:pPr>
              <w:numPr>
                <w:ilvl w:val="1"/>
                <w:numId w:val="24"/>
              </w:numPr>
              <w:spacing w:after="0"/>
              <w:rPr>
                <w:i/>
                <w:lang w:val="en-US" w:eastAsia="zh-CN"/>
              </w:rPr>
            </w:pPr>
            <w:r w:rsidRPr="00D90964">
              <w:rPr>
                <w:i/>
                <w:lang w:eastAsia="zh-CN"/>
              </w:rPr>
              <w:t>Option 2: Include multi-slot PUCCH cases and keep or modify existing BS demodulation-based test applicability rule.</w:t>
            </w:r>
          </w:p>
        </w:tc>
      </w:tr>
    </w:tbl>
    <w:p w:rsidR="00D90964" w:rsidRDefault="00D90964" w:rsidP="00D90964">
      <w:pPr>
        <w:rPr>
          <w:lang w:val="en-US" w:eastAsia="zh-CN"/>
        </w:rPr>
      </w:pPr>
    </w:p>
    <w:p w:rsidR="00583DF4" w:rsidRPr="00583DF4" w:rsidRDefault="00583DF4" w:rsidP="00583DF4">
      <w:r w:rsidRPr="00583DF4">
        <w:rPr>
          <w:rFonts w:hint="eastAsia"/>
        </w:rPr>
        <w:t>I</w:t>
      </w:r>
      <w:r w:rsidRPr="00583DF4">
        <w:t>n our view, IAB deployment has good coverage comparing to the normal base station. Also, typically scenario is to extend/fill coverage at areas where the coverage is not good for existing deployment network. So we think it is not necessary to define requirements for multi-slot PUCCH.</w:t>
      </w:r>
    </w:p>
    <w:p w:rsidR="00EB72E6" w:rsidRPr="00583DF4" w:rsidRDefault="00EB72E6" w:rsidP="00D90964">
      <w:pPr>
        <w:pStyle w:val="Proposal"/>
      </w:pPr>
      <w:r w:rsidRPr="00D90964">
        <w:t>Skip cases for multi-slot PUCCH.</w:t>
      </w:r>
    </w:p>
    <w:p w:rsidR="00810CF0" w:rsidRDefault="00810CF0" w:rsidP="00810CF0">
      <w:pPr>
        <w:pStyle w:val="3"/>
        <w:rPr>
          <w:lang w:val="en-US" w:eastAsia="zh-CN"/>
        </w:rPr>
      </w:pPr>
      <w:r w:rsidRPr="00D90964">
        <w:rPr>
          <w:lang w:eastAsia="zh-CN"/>
        </w:rPr>
        <w:t>PUCCH number of test cases</w:t>
      </w:r>
    </w:p>
    <w:tbl>
      <w:tblPr>
        <w:tblStyle w:val="ae"/>
        <w:tblW w:w="0" w:type="auto"/>
        <w:tblLook w:val="04A0" w:firstRow="1" w:lastRow="0" w:firstColumn="1" w:lastColumn="0" w:noHBand="0" w:noVBand="1"/>
      </w:tblPr>
      <w:tblGrid>
        <w:gridCol w:w="10456"/>
      </w:tblGrid>
      <w:tr w:rsidR="00810CF0" w:rsidTr="00810CF0">
        <w:tc>
          <w:tcPr>
            <w:tcW w:w="10456" w:type="dxa"/>
          </w:tcPr>
          <w:p w:rsidR="00810CF0" w:rsidRPr="00D90964" w:rsidRDefault="00810CF0" w:rsidP="00810CF0">
            <w:pPr>
              <w:numPr>
                <w:ilvl w:val="0"/>
                <w:numId w:val="24"/>
              </w:numPr>
              <w:spacing w:after="0"/>
              <w:rPr>
                <w:i/>
                <w:lang w:val="en-US" w:eastAsia="zh-CN"/>
              </w:rPr>
            </w:pPr>
            <w:r w:rsidRPr="00D90964">
              <w:rPr>
                <w:i/>
                <w:lang w:eastAsia="zh-CN"/>
              </w:rPr>
              <w:t>PUCCH number of test cases</w:t>
            </w:r>
          </w:p>
          <w:p w:rsidR="00810CF0" w:rsidRPr="00810CF0" w:rsidRDefault="00810CF0" w:rsidP="00D90964">
            <w:pPr>
              <w:numPr>
                <w:ilvl w:val="1"/>
                <w:numId w:val="24"/>
              </w:numPr>
              <w:spacing w:after="0"/>
              <w:rPr>
                <w:i/>
                <w:lang w:val="en-US" w:eastAsia="zh-CN"/>
              </w:rPr>
            </w:pPr>
            <w:r w:rsidRPr="00D90964">
              <w:rPr>
                <w:i/>
                <w:lang w:eastAsia="zh-CN"/>
              </w:rPr>
              <w:t>Keep all the PUCCH requirements and related test applicability rule, if BS declares to support more than one PUCCH formats, limit the number of tests chosen by the manufacturer using applicability rule. FFS: Exact limiting of tests.</w:t>
            </w:r>
          </w:p>
        </w:tc>
      </w:tr>
    </w:tbl>
    <w:p w:rsidR="00810CF0" w:rsidRDefault="00810CF0" w:rsidP="00D90964">
      <w:pPr>
        <w:rPr>
          <w:lang w:val="en-US" w:eastAsia="zh-CN"/>
        </w:rPr>
      </w:pPr>
    </w:p>
    <w:p w:rsidR="00D13468" w:rsidRDefault="00D13468" w:rsidP="00D13468">
      <w:pPr>
        <w:rPr>
          <w:rFonts w:eastAsiaTheme="minorEastAsia"/>
          <w:iCs/>
          <w:lang w:eastAsia="zh-CN"/>
        </w:rPr>
      </w:pPr>
      <w:r>
        <w:rPr>
          <w:lang w:val="en-US" w:eastAsia="zh-CN"/>
        </w:rPr>
        <w:t xml:space="preserve">For </w:t>
      </w:r>
      <w:r w:rsidRPr="007E6E59">
        <w:rPr>
          <w:lang w:val="en-US" w:eastAsia="zh-CN"/>
        </w:rPr>
        <w:t>PUCCH number of test cases</w:t>
      </w:r>
      <w:r w:rsidR="005F3786">
        <w:rPr>
          <w:lang w:val="en-US" w:eastAsia="zh-CN"/>
        </w:rPr>
        <w:t xml:space="preserve">, we prefer that only one case need to be tested. i.e. </w:t>
      </w:r>
      <w:r w:rsidRPr="00940AC1">
        <w:rPr>
          <w:rFonts w:eastAsiaTheme="minorEastAsia"/>
          <w:iCs/>
          <w:lang w:eastAsia="zh-CN"/>
        </w:rPr>
        <w:t xml:space="preserve">Keep all the PUCCH requirements and related test applicability rule, if BS declares to support more than one PUCCH formats, limit any </w:t>
      </w:r>
      <w:r w:rsidR="005F3786">
        <w:rPr>
          <w:rFonts w:eastAsiaTheme="minorEastAsia"/>
          <w:iCs/>
          <w:lang w:eastAsia="zh-CN"/>
        </w:rPr>
        <w:t xml:space="preserve">one case to be tested </w:t>
      </w:r>
      <w:r w:rsidRPr="00940AC1">
        <w:rPr>
          <w:rFonts w:eastAsiaTheme="minorEastAsia"/>
          <w:iCs/>
          <w:lang w:eastAsia="zh-CN"/>
        </w:rPr>
        <w:t>chosen by the manufacturer using applicability rule.</w:t>
      </w:r>
    </w:p>
    <w:p w:rsidR="00D13468" w:rsidRPr="00D13468" w:rsidRDefault="005F3786" w:rsidP="005F3786">
      <w:pPr>
        <w:pStyle w:val="Proposal"/>
      </w:pPr>
      <w:r w:rsidRPr="00940AC1">
        <w:t xml:space="preserve">Keep all the PUCCH requirements and related test applicability rule, if BS declares to support more than one PUCCH formats, limit any </w:t>
      </w:r>
      <w:r>
        <w:t xml:space="preserve">one case to be tested </w:t>
      </w:r>
      <w:r w:rsidRPr="00940AC1">
        <w:t>chosen by the manufacturer using applicability rule.</w:t>
      </w:r>
    </w:p>
    <w:p w:rsidR="003B1587" w:rsidRDefault="003B1587" w:rsidP="003B1587">
      <w:pPr>
        <w:pStyle w:val="2"/>
        <w:rPr>
          <w:lang w:val="en-US" w:eastAsia="zh-CN"/>
        </w:rPr>
      </w:pPr>
      <w:r>
        <w:rPr>
          <w:rFonts w:hint="eastAsia"/>
          <w:lang w:val="en-US" w:eastAsia="zh-CN"/>
        </w:rPr>
        <w:t>P</w:t>
      </w:r>
      <w:r>
        <w:rPr>
          <w:lang w:val="en-US" w:eastAsia="zh-CN"/>
        </w:rPr>
        <w:t>RACH</w:t>
      </w:r>
    </w:p>
    <w:tbl>
      <w:tblPr>
        <w:tblStyle w:val="ae"/>
        <w:tblW w:w="0" w:type="auto"/>
        <w:tblLook w:val="04A0" w:firstRow="1" w:lastRow="0" w:firstColumn="1" w:lastColumn="0" w:noHBand="0" w:noVBand="1"/>
      </w:tblPr>
      <w:tblGrid>
        <w:gridCol w:w="10456"/>
      </w:tblGrid>
      <w:tr w:rsidR="003B1587" w:rsidTr="003B1587">
        <w:tc>
          <w:tcPr>
            <w:tcW w:w="10456" w:type="dxa"/>
          </w:tcPr>
          <w:p w:rsidR="003B1587" w:rsidRPr="003B1587" w:rsidRDefault="003B1587" w:rsidP="003B1587">
            <w:pPr>
              <w:numPr>
                <w:ilvl w:val="0"/>
                <w:numId w:val="8"/>
              </w:numPr>
              <w:spacing w:after="0"/>
              <w:rPr>
                <w:i/>
                <w:lang w:val="en-US" w:eastAsia="zh-CN"/>
              </w:rPr>
            </w:pPr>
            <w:r w:rsidRPr="003B1587">
              <w:rPr>
                <w:i/>
                <w:lang w:eastAsia="zh-CN"/>
              </w:rPr>
              <w:t>PRACH formats</w:t>
            </w:r>
          </w:p>
          <w:p w:rsidR="003B1587" w:rsidRPr="003B1587" w:rsidRDefault="003B1587" w:rsidP="003B1587">
            <w:pPr>
              <w:numPr>
                <w:ilvl w:val="1"/>
                <w:numId w:val="8"/>
              </w:numPr>
              <w:spacing w:after="0"/>
              <w:rPr>
                <w:i/>
                <w:lang w:val="en-US" w:eastAsia="zh-CN"/>
              </w:rPr>
            </w:pPr>
            <w:r w:rsidRPr="003B1587">
              <w:rPr>
                <w:i/>
                <w:lang w:eastAsia="zh-CN"/>
              </w:rPr>
              <w:t>Option 1: Only keep format 0 with 1.25kHz SCS and C2 with 30kHz and 120kHz SCS for PRACH performance requirements</w:t>
            </w:r>
          </w:p>
          <w:p w:rsidR="003B1587" w:rsidRPr="003B1587" w:rsidRDefault="003B1587" w:rsidP="003B1587">
            <w:pPr>
              <w:numPr>
                <w:ilvl w:val="1"/>
                <w:numId w:val="8"/>
              </w:numPr>
              <w:spacing w:after="0"/>
              <w:rPr>
                <w:i/>
                <w:lang w:val="en-US" w:eastAsia="zh-CN"/>
              </w:rPr>
            </w:pPr>
            <w:r w:rsidRPr="003B1587">
              <w:rPr>
                <w:i/>
                <w:lang w:eastAsia="zh-CN"/>
              </w:rPr>
              <w:t>Option 2: Keep all PRACH formats and discuss applicability rule.</w:t>
            </w:r>
          </w:p>
          <w:p w:rsidR="003B1587" w:rsidRPr="003B1587" w:rsidRDefault="003B1587" w:rsidP="003B1587">
            <w:pPr>
              <w:numPr>
                <w:ilvl w:val="1"/>
                <w:numId w:val="8"/>
              </w:numPr>
              <w:spacing w:after="0"/>
              <w:rPr>
                <w:i/>
                <w:lang w:val="en-US" w:eastAsia="zh-CN"/>
              </w:rPr>
            </w:pPr>
            <w:r w:rsidRPr="003B1587">
              <w:rPr>
                <w:i/>
                <w:lang w:eastAsia="zh-CN"/>
              </w:rPr>
              <w:lastRenderedPageBreak/>
              <w:t>Option 3: Only copy-paste TDLC300-100/TDLA30-300 cases (currently TDLC300-100/TDLA30-300 and AWGN) for FR1 and FR2 respectively.</w:t>
            </w:r>
          </w:p>
          <w:p w:rsidR="00CB4E1F" w:rsidRPr="00810CF0" w:rsidRDefault="003B1587" w:rsidP="00810CF0">
            <w:pPr>
              <w:numPr>
                <w:ilvl w:val="2"/>
                <w:numId w:val="8"/>
              </w:numPr>
              <w:spacing w:after="0"/>
              <w:rPr>
                <w:i/>
                <w:lang w:val="en-US" w:eastAsia="zh-CN"/>
              </w:rPr>
            </w:pPr>
            <w:r w:rsidRPr="003B1587">
              <w:rPr>
                <w:i/>
                <w:lang w:eastAsia="zh-CN"/>
              </w:rPr>
              <w:t>For BS declares to support more than one PRACH formats, limit the number of tests to any two cases chosen by the manufacturer using applicability rule.</w:t>
            </w:r>
          </w:p>
        </w:tc>
      </w:tr>
    </w:tbl>
    <w:p w:rsidR="008E2E9E" w:rsidRDefault="008E2E9E" w:rsidP="003B1587">
      <w:pPr>
        <w:rPr>
          <w:lang w:val="en-US" w:eastAsia="zh-CN"/>
        </w:rPr>
      </w:pPr>
    </w:p>
    <w:p w:rsidR="00A62D36" w:rsidRDefault="007D6D0D" w:rsidP="003B1587">
      <w:pPr>
        <w:rPr>
          <w:lang w:eastAsia="zh-CN"/>
        </w:rPr>
      </w:pPr>
      <w:r w:rsidRPr="004842BC">
        <w:rPr>
          <w:rFonts w:hint="eastAsia"/>
          <w:lang w:val="en-US" w:eastAsia="zh-CN"/>
        </w:rPr>
        <w:t>F</w:t>
      </w:r>
      <w:r w:rsidRPr="004842BC">
        <w:rPr>
          <w:lang w:val="en-US" w:eastAsia="zh-CN"/>
        </w:rPr>
        <w:t xml:space="preserve">or PRACH formats </w:t>
      </w:r>
      <w:r w:rsidR="00D53400">
        <w:rPr>
          <w:lang w:val="en-US" w:eastAsia="zh-CN"/>
        </w:rPr>
        <w:t xml:space="preserve">and channel models, </w:t>
      </w:r>
      <w:r w:rsidR="00A62D36">
        <w:rPr>
          <w:lang w:val="en-US" w:eastAsia="zh-CN"/>
        </w:rPr>
        <w:t xml:space="preserve">as per current specification TS 38.104, both fading and AGWN cases are tested. </w:t>
      </w:r>
      <w:r w:rsidR="00B30C97">
        <w:rPr>
          <w:lang w:val="en-US" w:eastAsia="zh-CN"/>
        </w:rPr>
        <w:t xml:space="preserve">However, there is </w:t>
      </w:r>
      <w:r w:rsidR="00B30C97">
        <w:rPr>
          <w:lang w:eastAsia="zh-CN"/>
        </w:rPr>
        <w:t>no essential difference for algorithm or implementation under different channel model from demodulation point of view. It is not necessary to duplicity verify PRACH performance.</w:t>
      </w:r>
    </w:p>
    <w:p w:rsidR="00583DF4" w:rsidRPr="00583DF4" w:rsidRDefault="00583DF4" w:rsidP="003B1587">
      <w:pPr>
        <w:rPr>
          <w:lang w:eastAsia="zh-CN"/>
        </w:rPr>
      </w:pPr>
      <w:r>
        <w:rPr>
          <w:lang w:eastAsia="zh-CN"/>
        </w:rPr>
        <w:t>In our view, it is not necessary to introduce all preamble formats</w:t>
      </w:r>
      <w:r w:rsidR="00DA25CB">
        <w:rPr>
          <w:lang w:eastAsia="zh-CN"/>
        </w:rPr>
        <w:t>. Same as Rel-15 PRACH requirements definition, preamble format should be further down scope to only keep typical preamble formats for IAB-MT.</w:t>
      </w:r>
    </w:p>
    <w:p w:rsidR="00FE1AEA" w:rsidRDefault="00B30C97" w:rsidP="003B1587">
      <w:pPr>
        <w:rPr>
          <w:lang w:eastAsia="zh-CN"/>
        </w:rPr>
      </w:pPr>
      <w:r>
        <w:rPr>
          <w:lang w:val="en-US" w:eastAsia="zh-CN"/>
        </w:rPr>
        <w:t>Also, t</w:t>
      </w:r>
      <w:r w:rsidR="00BA204D">
        <w:rPr>
          <w:lang w:val="en-US" w:eastAsia="zh-CN"/>
        </w:rPr>
        <w:t xml:space="preserve">o reduce </w:t>
      </w:r>
      <w:r w:rsidR="00BA204D" w:rsidRPr="00204E15">
        <w:rPr>
          <w:lang w:eastAsia="zh-CN"/>
        </w:rPr>
        <w:t>the number of tests</w:t>
      </w:r>
      <w:r w:rsidR="00BA204D">
        <w:rPr>
          <w:lang w:eastAsia="zh-CN"/>
        </w:rPr>
        <w:t>, same as PUCCH cases, applicability rules can be considered, i.e.</w:t>
      </w:r>
      <w:r w:rsidR="00D53400" w:rsidRPr="00D53400">
        <w:rPr>
          <w:rFonts w:hint="eastAsia"/>
        </w:rPr>
        <w:t xml:space="preserve"> </w:t>
      </w:r>
      <w:r w:rsidR="00D53400" w:rsidRPr="00D53400">
        <w:rPr>
          <w:lang w:eastAsia="zh-CN"/>
        </w:rPr>
        <w:t xml:space="preserve">For BS declares to support more than one PRACH formats, limit the number of tests to any </w:t>
      </w:r>
      <w:r w:rsidR="00724F2D">
        <w:rPr>
          <w:lang w:eastAsia="zh-CN"/>
        </w:rPr>
        <w:t>one case</w:t>
      </w:r>
      <w:r w:rsidR="00D53400" w:rsidRPr="00D53400">
        <w:rPr>
          <w:lang w:eastAsia="zh-CN"/>
        </w:rPr>
        <w:t xml:space="preserve"> chosen by the manufacturer using applicability rule.</w:t>
      </w:r>
    </w:p>
    <w:p w:rsidR="00D4790B" w:rsidRPr="00D4790B" w:rsidRDefault="00D4790B" w:rsidP="003B1587">
      <w:pPr>
        <w:rPr>
          <w:lang w:eastAsia="zh-CN"/>
        </w:rPr>
      </w:pPr>
      <w:r>
        <w:rPr>
          <w:lang w:eastAsia="zh-CN"/>
        </w:rPr>
        <w:t>Therefore, we can get the following proposal:</w:t>
      </w:r>
    </w:p>
    <w:p w:rsidR="00BA204D" w:rsidRPr="004842BC" w:rsidRDefault="00BA204D" w:rsidP="00BA204D">
      <w:pPr>
        <w:pStyle w:val="Proposal"/>
      </w:pPr>
      <w:r w:rsidRPr="00BA204D">
        <w:t xml:space="preserve">Keep </w:t>
      </w:r>
      <w:r w:rsidR="005F3786">
        <w:t>only typical preamble</w:t>
      </w:r>
      <w:r w:rsidRPr="00BA204D">
        <w:t xml:space="preserve"> formats </w:t>
      </w:r>
      <w:r w:rsidR="00724F2D">
        <w:t xml:space="preserve">selected by companies </w:t>
      </w:r>
      <w:r>
        <w:t>an</w:t>
      </w:r>
      <w:r w:rsidRPr="00583DF4">
        <w:t xml:space="preserve">d </w:t>
      </w:r>
      <w:r w:rsidR="00583DF4" w:rsidRPr="00583DF4">
        <w:t>only fading cases</w:t>
      </w:r>
      <w:r w:rsidRPr="00583DF4">
        <w:t xml:space="preserve"> w</w:t>
      </w:r>
      <w:r>
        <w:t xml:space="preserve">ith the </w:t>
      </w:r>
      <w:r w:rsidR="00136B1B">
        <w:t>applicability rule that f</w:t>
      </w:r>
      <w:r w:rsidR="00136B1B" w:rsidRPr="00D53400">
        <w:t xml:space="preserve">or BS declares to support more than one PRACH formats, limit the number of tests to any </w:t>
      </w:r>
      <w:r w:rsidR="00136B1B">
        <w:t>one case</w:t>
      </w:r>
      <w:r w:rsidR="00136B1B" w:rsidRPr="00D53400">
        <w:t xml:space="preserve"> chosen by the manufacturer using applicability rule.</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Pr="004B565E">
        <w:rPr>
          <w:rFonts w:hint="eastAsia"/>
          <w:lang w:val="en-US" w:eastAsia="zh-CN"/>
        </w:rPr>
        <w:t xml:space="preserve"> </w:t>
      </w:r>
      <w:r w:rsidRPr="004B565E">
        <w:rPr>
          <w:lang w:val="en-US" w:eastAsia="zh-CN"/>
        </w:rPr>
        <w:t>NR IAB DU demodulation performance.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136B1B" w:rsidRPr="00136B1B" w:rsidRDefault="00136B1B" w:rsidP="00136B1B">
      <w:pPr>
        <w:pStyle w:val="Proposal"/>
        <w:numPr>
          <w:ilvl w:val="0"/>
          <w:numId w:val="36"/>
        </w:numPr>
      </w:pPr>
      <w:r w:rsidRPr="00136B1B">
        <w:t>Define IAB-DU requirements with the general applicability rule that test only the highest number of supported antennas</w:t>
      </w:r>
      <w:r>
        <w:t xml:space="preserve"> for conducted test.</w:t>
      </w:r>
    </w:p>
    <w:p w:rsidR="00525EDA" w:rsidRDefault="00525EDA" w:rsidP="00525EDA">
      <w:pPr>
        <w:pStyle w:val="Proposal"/>
      </w:pPr>
      <w:r>
        <w:t>I</w:t>
      </w:r>
      <w:r w:rsidRPr="00396C7C">
        <w:t>ntroduce all channel models used in R</w:t>
      </w:r>
      <w:r>
        <w:t>el-15 except TDLB100-400 for FR1</w:t>
      </w:r>
      <w:r w:rsidRPr="00396C7C">
        <w:t>.</w:t>
      </w:r>
    </w:p>
    <w:p w:rsidR="00525EDA" w:rsidRDefault="00525EDA" w:rsidP="00525EDA">
      <w:pPr>
        <w:pStyle w:val="Proposal"/>
      </w:pPr>
      <w:r>
        <w:t>F</w:t>
      </w:r>
      <w:r w:rsidRPr="00396C7C">
        <w:t>ollow Rel-15 approach and clarify that CA can be operated but is tested per carrier.</w:t>
      </w:r>
    </w:p>
    <w:p w:rsidR="00525EDA" w:rsidRPr="009B3709" w:rsidRDefault="00525EDA" w:rsidP="00525EDA">
      <w:pPr>
        <w:pStyle w:val="Proposal"/>
      </w:pPr>
      <w:r>
        <w:rPr>
          <w:lang w:val="en-GB"/>
        </w:rPr>
        <w:t>For IAB-DU, s</w:t>
      </w:r>
      <w:r w:rsidRPr="009B3709">
        <w:rPr>
          <w:lang w:val="en-GB"/>
        </w:rPr>
        <w:t>pecify requirements for 40MHz for 30 kHz, 50 MHz for 60 kHz, and 100 MHz for 120</w:t>
      </w:r>
      <w:r>
        <w:rPr>
          <w:lang w:val="en-GB"/>
        </w:rPr>
        <w:t xml:space="preserve"> </w:t>
      </w:r>
      <w:r w:rsidRPr="009B3709">
        <w:rPr>
          <w:lang w:val="en-GB"/>
        </w:rPr>
        <w:t>kHz.</w:t>
      </w:r>
    </w:p>
    <w:p w:rsidR="00525EDA" w:rsidRDefault="00525EDA" w:rsidP="00525EDA">
      <w:pPr>
        <w:pStyle w:val="Proposal"/>
      </w:pPr>
      <w:r w:rsidRPr="00D90964">
        <w:t>Keep all MCS for BS demodulation requirements.</w:t>
      </w:r>
    </w:p>
    <w:p w:rsidR="00525EDA" w:rsidRDefault="00525EDA" w:rsidP="00525EDA">
      <w:pPr>
        <w:pStyle w:val="Proposal"/>
      </w:pPr>
      <w:r w:rsidRPr="00016921">
        <w:t>Re-use only requirements for PUSCH with transform precoding disabled.</w:t>
      </w:r>
    </w:p>
    <w:p w:rsidR="00525EDA" w:rsidRPr="00583DF4" w:rsidRDefault="00525EDA" w:rsidP="00525EDA">
      <w:pPr>
        <w:pStyle w:val="Proposal"/>
      </w:pPr>
      <w:r w:rsidRPr="00D90964">
        <w:t>Skip cases for multi-slot PUCCH.</w:t>
      </w:r>
    </w:p>
    <w:p w:rsidR="00525EDA" w:rsidRPr="00D13468" w:rsidRDefault="00525EDA" w:rsidP="00525EDA">
      <w:pPr>
        <w:pStyle w:val="Proposal"/>
      </w:pPr>
      <w:r w:rsidRPr="00940AC1">
        <w:t xml:space="preserve">Keep all the PUCCH requirements and related test applicability rule, if BS declares to support more than one PUCCH formats, limit any </w:t>
      </w:r>
      <w:r>
        <w:t xml:space="preserve">one case to be tested </w:t>
      </w:r>
      <w:r w:rsidRPr="00940AC1">
        <w:t>chosen by the manufacturer using applicability rule.</w:t>
      </w:r>
    </w:p>
    <w:p w:rsidR="00136B1B" w:rsidRPr="004842BC" w:rsidRDefault="00136B1B" w:rsidP="00136B1B">
      <w:pPr>
        <w:pStyle w:val="Proposal"/>
      </w:pPr>
      <w:r w:rsidRPr="00BA204D">
        <w:t xml:space="preserve">Keep </w:t>
      </w:r>
      <w:r>
        <w:t>only typical preamble</w:t>
      </w:r>
      <w:r w:rsidRPr="00BA204D">
        <w:t xml:space="preserve"> formats </w:t>
      </w:r>
      <w:r>
        <w:t>selected by companies an</w:t>
      </w:r>
      <w:r w:rsidRPr="00583DF4">
        <w:t>d only fading cases w</w:t>
      </w:r>
      <w:r>
        <w:t>ith the applicability rule that f</w:t>
      </w:r>
      <w:r w:rsidRPr="00D53400">
        <w:t xml:space="preserve">or BS declares to support more than one PRACH formats, limit the number of tests to any </w:t>
      </w:r>
      <w:r>
        <w:t>one case</w:t>
      </w:r>
      <w:r w:rsidRPr="00D53400">
        <w:t xml:space="preserve"> chosen by the manufacturer using applicability rule.</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D46BD4" w:rsidRDefault="00D46BD4" w:rsidP="00D46BD4">
      <w:pPr>
        <w:pStyle w:val="Reference"/>
        <w:ind w:left="400" w:hanging="400"/>
        <w:rPr>
          <w:lang w:val="en-US" w:eastAsia="zh-CN"/>
        </w:rPr>
      </w:pPr>
      <w:bookmarkStart w:id="1" w:name="_Ref60218217"/>
      <w:r w:rsidRPr="004B565E">
        <w:rPr>
          <w:lang w:val="en-US" w:eastAsia="zh-CN"/>
        </w:rPr>
        <w:t xml:space="preserve">R4-2012644, </w:t>
      </w:r>
      <w:r w:rsidRPr="004B565E">
        <w:rPr>
          <w:lang w:eastAsia="zh-CN"/>
        </w:rPr>
        <w:t>WF on Rel-16 NR IAB demodulation requirements</w:t>
      </w:r>
      <w:r w:rsidRPr="004B565E">
        <w:rPr>
          <w:lang w:val="en-US" w:eastAsia="zh-CN"/>
        </w:rPr>
        <w:t>, RAN4#96-e, Nokia</w:t>
      </w:r>
      <w:bookmarkEnd w:id="1"/>
    </w:p>
    <w:p w:rsidR="009163A1" w:rsidRPr="00136B1B" w:rsidRDefault="00D46BD4" w:rsidP="00D46BD4">
      <w:pPr>
        <w:pStyle w:val="Reference"/>
        <w:ind w:left="400" w:hanging="400"/>
        <w:rPr>
          <w:lang w:val="en-US" w:eastAsia="zh-CN"/>
        </w:rPr>
      </w:pPr>
      <w:r>
        <w:rPr>
          <w:lang w:val="en-US" w:eastAsia="zh-CN"/>
        </w:rPr>
        <w:t xml:space="preserve">TS 38.104, </w:t>
      </w:r>
      <w:r w:rsidRPr="004B2940">
        <w:rPr>
          <w:lang w:val="en-US" w:eastAsia="zh-CN"/>
        </w:rPr>
        <w:t>Base Station (BS) radio transmission and reception</w:t>
      </w:r>
    </w:p>
    <w:sectPr w:rsidR="009163A1" w:rsidRPr="00136B1B"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EFB" w:rsidRDefault="009E4EFB" w:rsidP="009163A1">
      <w:pPr>
        <w:spacing w:after="0"/>
      </w:pPr>
      <w:r>
        <w:separator/>
      </w:r>
    </w:p>
  </w:endnote>
  <w:endnote w:type="continuationSeparator" w:id="0">
    <w:p w:rsidR="009E4EFB" w:rsidRDefault="009E4EFB"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EFB" w:rsidRDefault="009E4EFB" w:rsidP="009163A1">
      <w:pPr>
        <w:spacing w:after="0"/>
      </w:pPr>
      <w:r>
        <w:separator/>
      </w:r>
    </w:p>
  </w:footnote>
  <w:footnote w:type="continuationSeparator" w:id="0">
    <w:p w:rsidR="009E4EFB" w:rsidRDefault="009E4EFB"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6200D"/>
    <w:multiLevelType w:val="hybridMultilevel"/>
    <w:tmpl w:val="B6766D8E"/>
    <w:lvl w:ilvl="0" w:tplc="61A689E4">
      <w:start w:val="1"/>
      <w:numFmt w:val="bullet"/>
      <w:lvlText w:val="−"/>
      <w:lvlJc w:val="left"/>
      <w:pPr>
        <w:ind w:left="840" w:hanging="420"/>
      </w:pPr>
      <w:rPr>
        <w:rFonts w:ascii="Arial" w:hAnsi="Arial" w:hint="default"/>
      </w:rPr>
    </w:lvl>
    <w:lvl w:ilvl="1" w:tplc="61A689E4">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0A47FE"/>
    <w:multiLevelType w:val="hybridMultilevel"/>
    <w:tmpl w:val="4CF6FFFA"/>
    <w:lvl w:ilvl="0" w:tplc="D4C04272">
      <w:start w:val="1"/>
      <w:numFmt w:val="bullet"/>
      <w:lvlText w:val="•"/>
      <w:lvlJc w:val="left"/>
      <w:pPr>
        <w:tabs>
          <w:tab w:val="num" w:pos="720"/>
        </w:tabs>
        <w:ind w:left="720" w:hanging="360"/>
      </w:pPr>
      <w:rPr>
        <w:rFonts w:ascii="Arial" w:hAnsi="Arial" w:hint="default"/>
      </w:rPr>
    </w:lvl>
    <w:lvl w:ilvl="1" w:tplc="6B504260">
      <w:numFmt w:val="bullet"/>
      <w:lvlText w:val="–"/>
      <w:lvlJc w:val="left"/>
      <w:pPr>
        <w:tabs>
          <w:tab w:val="num" w:pos="1440"/>
        </w:tabs>
        <w:ind w:left="1440" w:hanging="360"/>
      </w:pPr>
      <w:rPr>
        <w:rFonts w:ascii="Arial" w:hAnsi="Arial" w:hint="default"/>
      </w:rPr>
    </w:lvl>
    <w:lvl w:ilvl="2" w:tplc="E2989A18" w:tentative="1">
      <w:start w:val="1"/>
      <w:numFmt w:val="bullet"/>
      <w:lvlText w:val="•"/>
      <w:lvlJc w:val="left"/>
      <w:pPr>
        <w:tabs>
          <w:tab w:val="num" w:pos="2160"/>
        </w:tabs>
        <w:ind w:left="2160" w:hanging="360"/>
      </w:pPr>
      <w:rPr>
        <w:rFonts w:ascii="Arial" w:hAnsi="Arial" w:hint="default"/>
      </w:rPr>
    </w:lvl>
    <w:lvl w:ilvl="3" w:tplc="F4CE3FCE" w:tentative="1">
      <w:start w:val="1"/>
      <w:numFmt w:val="bullet"/>
      <w:lvlText w:val="•"/>
      <w:lvlJc w:val="left"/>
      <w:pPr>
        <w:tabs>
          <w:tab w:val="num" w:pos="2880"/>
        </w:tabs>
        <w:ind w:left="2880" w:hanging="360"/>
      </w:pPr>
      <w:rPr>
        <w:rFonts w:ascii="Arial" w:hAnsi="Arial" w:hint="default"/>
      </w:rPr>
    </w:lvl>
    <w:lvl w:ilvl="4" w:tplc="48F42CBE" w:tentative="1">
      <w:start w:val="1"/>
      <w:numFmt w:val="bullet"/>
      <w:lvlText w:val="•"/>
      <w:lvlJc w:val="left"/>
      <w:pPr>
        <w:tabs>
          <w:tab w:val="num" w:pos="3600"/>
        </w:tabs>
        <w:ind w:left="3600" w:hanging="360"/>
      </w:pPr>
      <w:rPr>
        <w:rFonts w:ascii="Arial" w:hAnsi="Arial" w:hint="default"/>
      </w:rPr>
    </w:lvl>
    <w:lvl w:ilvl="5" w:tplc="DCBA7E30" w:tentative="1">
      <w:start w:val="1"/>
      <w:numFmt w:val="bullet"/>
      <w:lvlText w:val="•"/>
      <w:lvlJc w:val="left"/>
      <w:pPr>
        <w:tabs>
          <w:tab w:val="num" w:pos="4320"/>
        </w:tabs>
        <w:ind w:left="4320" w:hanging="360"/>
      </w:pPr>
      <w:rPr>
        <w:rFonts w:ascii="Arial" w:hAnsi="Arial" w:hint="default"/>
      </w:rPr>
    </w:lvl>
    <w:lvl w:ilvl="6" w:tplc="8AF099F6" w:tentative="1">
      <w:start w:val="1"/>
      <w:numFmt w:val="bullet"/>
      <w:lvlText w:val="•"/>
      <w:lvlJc w:val="left"/>
      <w:pPr>
        <w:tabs>
          <w:tab w:val="num" w:pos="5040"/>
        </w:tabs>
        <w:ind w:left="5040" w:hanging="360"/>
      </w:pPr>
      <w:rPr>
        <w:rFonts w:ascii="Arial" w:hAnsi="Arial" w:hint="default"/>
      </w:rPr>
    </w:lvl>
    <w:lvl w:ilvl="7" w:tplc="01627670" w:tentative="1">
      <w:start w:val="1"/>
      <w:numFmt w:val="bullet"/>
      <w:lvlText w:val="•"/>
      <w:lvlJc w:val="left"/>
      <w:pPr>
        <w:tabs>
          <w:tab w:val="num" w:pos="5760"/>
        </w:tabs>
        <w:ind w:left="5760" w:hanging="360"/>
      </w:pPr>
      <w:rPr>
        <w:rFonts w:ascii="Arial" w:hAnsi="Arial" w:hint="default"/>
      </w:rPr>
    </w:lvl>
    <w:lvl w:ilvl="8" w:tplc="34BA43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5" w15:restartNumberingAfterBreak="0">
    <w:nsid w:val="16783538"/>
    <w:multiLevelType w:val="hybridMultilevel"/>
    <w:tmpl w:val="DA08FD38"/>
    <w:lvl w:ilvl="0" w:tplc="08784A4C">
      <w:start w:val="1"/>
      <w:numFmt w:val="bullet"/>
      <w:lvlText w:val="•"/>
      <w:lvlJc w:val="left"/>
      <w:pPr>
        <w:tabs>
          <w:tab w:val="num" w:pos="720"/>
        </w:tabs>
        <w:ind w:left="720" w:hanging="360"/>
      </w:pPr>
      <w:rPr>
        <w:rFonts w:ascii="Arial" w:hAnsi="Arial" w:hint="default"/>
      </w:rPr>
    </w:lvl>
    <w:lvl w:ilvl="1" w:tplc="C83C26A8">
      <w:numFmt w:val="bullet"/>
      <w:lvlText w:val="–"/>
      <w:lvlJc w:val="left"/>
      <w:pPr>
        <w:tabs>
          <w:tab w:val="num" w:pos="1440"/>
        </w:tabs>
        <w:ind w:left="1440" w:hanging="360"/>
      </w:pPr>
      <w:rPr>
        <w:rFonts w:ascii="Arial" w:hAnsi="Arial" w:hint="default"/>
      </w:rPr>
    </w:lvl>
    <w:lvl w:ilvl="2" w:tplc="78A024B2" w:tentative="1">
      <w:start w:val="1"/>
      <w:numFmt w:val="bullet"/>
      <w:lvlText w:val="•"/>
      <w:lvlJc w:val="left"/>
      <w:pPr>
        <w:tabs>
          <w:tab w:val="num" w:pos="2160"/>
        </w:tabs>
        <w:ind w:left="2160" w:hanging="360"/>
      </w:pPr>
      <w:rPr>
        <w:rFonts w:ascii="Arial" w:hAnsi="Arial" w:hint="default"/>
      </w:rPr>
    </w:lvl>
    <w:lvl w:ilvl="3" w:tplc="3606D200" w:tentative="1">
      <w:start w:val="1"/>
      <w:numFmt w:val="bullet"/>
      <w:lvlText w:val="•"/>
      <w:lvlJc w:val="left"/>
      <w:pPr>
        <w:tabs>
          <w:tab w:val="num" w:pos="2880"/>
        </w:tabs>
        <w:ind w:left="2880" w:hanging="360"/>
      </w:pPr>
      <w:rPr>
        <w:rFonts w:ascii="Arial" w:hAnsi="Arial" w:hint="default"/>
      </w:rPr>
    </w:lvl>
    <w:lvl w:ilvl="4" w:tplc="E56013D8" w:tentative="1">
      <w:start w:val="1"/>
      <w:numFmt w:val="bullet"/>
      <w:lvlText w:val="•"/>
      <w:lvlJc w:val="left"/>
      <w:pPr>
        <w:tabs>
          <w:tab w:val="num" w:pos="3600"/>
        </w:tabs>
        <w:ind w:left="3600" w:hanging="360"/>
      </w:pPr>
      <w:rPr>
        <w:rFonts w:ascii="Arial" w:hAnsi="Arial" w:hint="default"/>
      </w:rPr>
    </w:lvl>
    <w:lvl w:ilvl="5" w:tplc="8EA86462" w:tentative="1">
      <w:start w:val="1"/>
      <w:numFmt w:val="bullet"/>
      <w:lvlText w:val="•"/>
      <w:lvlJc w:val="left"/>
      <w:pPr>
        <w:tabs>
          <w:tab w:val="num" w:pos="4320"/>
        </w:tabs>
        <w:ind w:left="4320" w:hanging="360"/>
      </w:pPr>
      <w:rPr>
        <w:rFonts w:ascii="Arial" w:hAnsi="Arial" w:hint="default"/>
      </w:rPr>
    </w:lvl>
    <w:lvl w:ilvl="6" w:tplc="673E2524" w:tentative="1">
      <w:start w:val="1"/>
      <w:numFmt w:val="bullet"/>
      <w:lvlText w:val="•"/>
      <w:lvlJc w:val="left"/>
      <w:pPr>
        <w:tabs>
          <w:tab w:val="num" w:pos="5040"/>
        </w:tabs>
        <w:ind w:left="5040" w:hanging="360"/>
      </w:pPr>
      <w:rPr>
        <w:rFonts w:ascii="Arial" w:hAnsi="Arial" w:hint="default"/>
      </w:rPr>
    </w:lvl>
    <w:lvl w:ilvl="7" w:tplc="1EC4B812" w:tentative="1">
      <w:start w:val="1"/>
      <w:numFmt w:val="bullet"/>
      <w:lvlText w:val="•"/>
      <w:lvlJc w:val="left"/>
      <w:pPr>
        <w:tabs>
          <w:tab w:val="num" w:pos="5760"/>
        </w:tabs>
        <w:ind w:left="5760" w:hanging="360"/>
      </w:pPr>
      <w:rPr>
        <w:rFonts w:ascii="Arial" w:hAnsi="Arial" w:hint="default"/>
      </w:rPr>
    </w:lvl>
    <w:lvl w:ilvl="8" w:tplc="3B9C60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7A2F15"/>
    <w:multiLevelType w:val="hybridMultilevel"/>
    <w:tmpl w:val="E536D494"/>
    <w:lvl w:ilvl="0" w:tplc="C5F28C1E">
      <w:start w:val="1"/>
      <w:numFmt w:val="bullet"/>
      <w:lvlText w:val="•"/>
      <w:lvlJc w:val="left"/>
      <w:pPr>
        <w:tabs>
          <w:tab w:val="num" w:pos="720"/>
        </w:tabs>
        <w:ind w:left="720" w:hanging="360"/>
      </w:pPr>
      <w:rPr>
        <w:rFonts w:ascii="Arial" w:hAnsi="Arial" w:hint="default"/>
      </w:rPr>
    </w:lvl>
    <w:lvl w:ilvl="1" w:tplc="F2A8976C">
      <w:numFmt w:val="bullet"/>
      <w:lvlText w:val="–"/>
      <w:lvlJc w:val="left"/>
      <w:pPr>
        <w:tabs>
          <w:tab w:val="num" w:pos="1440"/>
        </w:tabs>
        <w:ind w:left="1440" w:hanging="360"/>
      </w:pPr>
      <w:rPr>
        <w:rFonts w:ascii="Arial" w:hAnsi="Arial" w:hint="default"/>
      </w:rPr>
    </w:lvl>
    <w:lvl w:ilvl="2" w:tplc="79E2658C">
      <w:numFmt w:val="bullet"/>
      <w:lvlText w:val="•"/>
      <w:lvlJc w:val="left"/>
      <w:pPr>
        <w:tabs>
          <w:tab w:val="num" w:pos="2160"/>
        </w:tabs>
        <w:ind w:left="2160" w:hanging="360"/>
      </w:pPr>
      <w:rPr>
        <w:rFonts w:ascii="Arial" w:hAnsi="Arial" w:hint="default"/>
      </w:rPr>
    </w:lvl>
    <w:lvl w:ilvl="3" w:tplc="49D4D74E" w:tentative="1">
      <w:start w:val="1"/>
      <w:numFmt w:val="bullet"/>
      <w:lvlText w:val="•"/>
      <w:lvlJc w:val="left"/>
      <w:pPr>
        <w:tabs>
          <w:tab w:val="num" w:pos="2880"/>
        </w:tabs>
        <w:ind w:left="2880" w:hanging="360"/>
      </w:pPr>
      <w:rPr>
        <w:rFonts w:ascii="Arial" w:hAnsi="Arial" w:hint="default"/>
      </w:rPr>
    </w:lvl>
    <w:lvl w:ilvl="4" w:tplc="8B0A9748" w:tentative="1">
      <w:start w:val="1"/>
      <w:numFmt w:val="bullet"/>
      <w:lvlText w:val="•"/>
      <w:lvlJc w:val="left"/>
      <w:pPr>
        <w:tabs>
          <w:tab w:val="num" w:pos="3600"/>
        </w:tabs>
        <w:ind w:left="3600" w:hanging="360"/>
      </w:pPr>
      <w:rPr>
        <w:rFonts w:ascii="Arial" w:hAnsi="Arial" w:hint="default"/>
      </w:rPr>
    </w:lvl>
    <w:lvl w:ilvl="5" w:tplc="49C8FA74" w:tentative="1">
      <w:start w:val="1"/>
      <w:numFmt w:val="bullet"/>
      <w:lvlText w:val="•"/>
      <w:lvlJc w:val="left"/>
      <w:pPr>
        <w:tabs>
          <w:tab w:val="num" w:pos="4320"/>
        </w:tabs>
        <w:ind w:left="4320" w:hanging="360"/>
      </w:pPr>
      <w:rPr>
        <w:rFonts w:ascii="Arial" w:hAnsi="Arial" w:hint="default"/>
      </w:rPr>
    </w:lvl>
    <w:lvl w:ilvl="6" w:tplc="DCAC6F60" w:tentative="1">
      <w:start w:val="1"/>
      <w:numFmt w:val="bullet"/>
      <w:lvlText w:val="•"/>
      <w:lvlJc w:val="left"/>
      <w:pPr>
        <w:tabs>
          <w:tab w:val="num" w:pos="5040"/>
        </w:tabs>
        <w:ind w:left="5040" w:hanging="360"/>
      </w:pPr>
      <w:rPr>
        <w:rFonts w:ascii="Arial" w:hAnsi="Arial" w:hint="default"/>
      </w:rPr>
    </w:lvl>
    <w:lvl w:ilvl="7" w:tplc="29866038" w:tentative="1">
      <w:start w:val="1"/>
      <w:numFmt w:val="bullet"/>
      <w:lvlText w:val="•"/>
      <w:lvlJc w:val="left"/>
      <w:pPr>
        <w:tabs>
          <w:tab w:val="num" w:pos="5760"/>
        </w:tabs>
        <w:ind w:left="5760" w:hanging="360"/>
      </w:pPr>
      <w:rPr>
        <w:rFonts w:ascii="Arial" w:hAnsi="Arial" w:hint="default"/>
      </w:rPr>
    </w:lvl>
    <w:lvl w:ilvl="8" w:tplc="AAEE13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9378A6"/>
    <w:multiLevelType w:val="hybridMultilevel"/>
    <w:tmpl w:val="A88EF150"/>
    <w:lvl w:ilvl="0" w:tplc="3370D59E">
      <w:start w:val="1"/>
      <w:numFmt w:val="bullet"/>
      <w:lvlText w:val="•"/>
      <w:lvlJc w:val="left"/>
      <w:pPr>
        <w:tabs>
          <w:tab w:val="num" w:pos="720"/>
        </w:tabs>
        <w:ind w:left="720" w:hanging="360"/>
      </w:pPr>
    </w:lvl>
    <w:lvl w:ilvl="1" w:tplc="4B6848F4">
      <w:numFmt w:val="bullet"/>
      <w:lvlText w:val="–"/>
      <w:lvlJc w:val="left"/>
      <w:pPr>
        <w:tabs>
          <w:tab w:val="num" w:pos="1440"/>
        </w:tabs>
        <w:ind w:left="1440" w:hanging="360"/>
      </w:pPr>
    </w:lvl>
    <w:lvl w:ilvl="2" w:tplc="437A240A">
      <w:numFmt w:val="bullet"/>
      <w:lvlText w:val=""/>
      <w:lvlJc w:val="left"/>
      <w:pPr>
        <w:tabs>
          <w:tab w:val="num" w:pos="2160"/>
        </w:tabs>
        <w:ind w:left="2160" w:hanging="360"/>
      </w:pPr>
    </w:lvl>
    <w:lvl w:ilvl="3" w:tplc="C4045D0E" w:tentative="1">
      <w:start w:val="1"/>
      <w:numFmt w:val="bullet"/>
      <w:lvlText w:val="•"/>
      <w:lvlJc w:val="left"/>
      <w:pPr>
        <w:tabs>
          <w:tab w:val="num" w:pos="2880"/>
        </w:tabs>
        <w:ind w:left="2880" w:hanging="360"/>
      </w:pPr>
    </w:lvl>
    <w:lvl w:ilvl="4" w:tplc="5570114A" w:tentative="1">
      <w:start w:val="1"/>
      <w:numFmt w:val="bullet"/>
      <w:lvlText w:val="•"/>
      <w:lvlJc w:val="left"/>
      <w:pPr>
        <w:tabs>
          <w:tab w:val="num" w:pos="3600"/>
        </w:tabs>
        <w:ind w:left="3600" w:hanging="360"/>
      </w:pPr>
    </w:lvl>
    <w:lvl w:ilvl="5" w:tplc="53707FCC" w:tentative="1">
      <w:start w:val="1"/>
      <w:numFmt w:val="bullet"/>
      <w:lvlText w:val="•"/>
      <w:lvlJc w:val="left"/>
      <w:pPr>
        <w:tabs>
          <w:tab w:val="num" w:pos="4320"/>
        </w:tabs>
        <w:ind w:left="4320" w:hanging="360"/>
      </w:pPr>
    </w:lvl>
    <w:lvl w:ilvl="6" w:tplc="6CAA1A96" w:tentative="1">
      <w:start w:val="1"/>
      <w:numFmt w:val="bullet"/>
      <w:lvlText w:val="•"/>
      <w:lvlJc w:val="left"/>
      <w:pPr>
        <w:tabs>
          <w:tab w:val="num" w:pos="5040"/>
        </w:tabs>
        <w:ind w:left="5040" w:hanging="360"/>
      </w:pPr>
    </w:lvl>
    <w:lvl w:ilvl="7" w:tplc="6A84C5B0" w:tentative="1">
      <w:start w:val="1"/>
      <w:numFmt w:val="bullet"/>
      <w:lvlText w:val="•"/>
      <w:lvlJc w:val="left"/>
      <w:pPr>
        <w:tabs>
          <w:tab w:val="num" w:pos="5760"/>
        </w:tabs>
        <w:ind w:left="5760" w:hanging="360"/>
      </w:pPr>
    </w:lvl>
    <w:lvl w:ilvl="8" w:tplc="47ACEE2C" w:tentative="1">
      <w:start w:val="1"/>
      <w:numFmt w:val="bullet"/>
      <w:lvlText w:val="•"/>
      <w:lvlJc w:val="left"/>
      <w:pPr>
        <w:tabs>
          <w:tab w:val="num" w:pos="6480"/>
        </w:tabs>
        <w:ind w:left="6480" w:hanging="360"/>
      </w:pPr>
    </w:lvl>
  </w:abstractNum>
  <w:abstractNum w:abstractNumId="8" w15:restartNumberingAfterBreak="0">
    <w:nsid w:val="361B7271"/>
    <w:multiLevelType w:val="hybridMultilevel"/>
    <w:tmpl w:val="A28661F6"/>
    <w:lvl w:ilvl="0" w:tplc="9F8AF8EA">
      <w:start w:val="1"/>
      <w:numFmt w:val="decimal"/>
      <w:lvlText w:val="Proposal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BA1143"/>
    <w:multiLevelType w:val="hybridMultilevel"/>
    <w:tmpl w:val="B3345FDE"/>
    <w:lvl w:ilvl="0" w:tplc="61A689E4">
      <w:start w:val="1"/>
      <w:numFmt w:val="bullet"/>
      <w:lvlText w:val="−"/>
      <w:lvlJc w:val="left"/>
      <w:pPr>
        <w:ind w:left="840" w:hanging="420"/>
      </w:pPr>
      <w:rPr>
        <w:rFonts w:ascii="Arial" w:hAnsi="Arial" w:hint="default"/>
      </w:rPr>
    </w:lvl>
    <w:lvl w:ilvl="1" w:tplc="61A689E4">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A31CEC"/>
    <w:multiLevelType w:val="hybridMultilevel"/>
    <w:tmpl w:val="82DE0E24"/>
    <w:lvl w:ilvl="0" w:tplc="F426E394">
      <w:start w:val="1"/>
      <w:numFmt w:val="decimal"/>
      <w:suff w:val="space"/>
      <w:lvlText w:val="Proposal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3" w15:restartNumberingAfterBreak="0">
    <w:nsid w:val="3CA1345C"/>
    <w:multiLevelType w:val="hybridMultilevel"/>
    <w:tmpl w:val="F9083090"/>
    <w:lvl w:ilvl="0" w:tplc="52F87E14">
      <w:start w:val="1"/>
      <w:numFmt w:val="bullet"/>
      <w:lvlText w:val="•"/>
      <w:lvlJc w:val="left"/>
      <w:pPr>
        <w:tabs>
          <w:tab w:val="num" w:pos="720"/>
        </w:tabs>
        <w:ind w:left="720" w:hanging="360"/>
      </w:pPr>
      <w:rPr>
        <w:rFonts w:ascii="Arial" w:hAnsi="Arial" w:hint="default"/>
      </w:rPr>
    </w:lvl>
    <w:lvl w:ilvl="1" w:tplc="687E4166">
      <w:numFmt w:val="bullet"/>
      <w:lvlText w:val="–"/>
      <w:lvlJc w:val="left"/>
      <w:pPr>
        <w:tabs>
          <w:tab w:val="num" w:pos="1440"/>
        </w:tabs>
        <w:ind w:left="1440" w:hanging="360"/>
      </w:pPr>
      <w:rPr>
        <w:rFonts w:ascii="Arial" w:hAnsi="Arial" w:hint="default"/>
      </w:rPr>
    </w:lvl>
    <w:lvl w:ilvl="2" w:tplc="664AB89E" w:tentative="1">
      <w:start w:val="1"/>
      <w:numFmt w:val="bullet"/>
      <w:lvlText w:val="•"/>
      <w:lvlJc w:val="left"/>
      <w:pPr>
        <w:tabs>
          <w:tab w:val="num" w:pos="2160"/>
        </w:tabs>
        <w:ind w:left="2160" w:hanging="360"/>
      </w:pPr>
      <w:rPr>
        <w:rFonts w:ascii="Arial" w:hAnsi="Arial" w:hint="default"/>
      </w:rPr>
    </w:lvl>
    <w:lvl w:ilvl="3" w:tplc="3168C1A8" w:tentative="1">
      <w:start w:val="1"/>
      <w:numFmt w:val="bullet"/>
      <w:lvlText w:val="•"/>
      <w:lvlJc w:val="left"/>
      <w:pPr>
        <w:tabs>
          <w:tab w:val="num" w:pos="2880"/>
        </w:tabs>
        <w:ind w:left="2880" w:hanging="360"/>
      </w:pPr>
      <w:rPr>
        <w:rFonts w:ascii="Arial" w:hAnsi="Arial" w:hint="default"/>
      </w:rPr>
    </w:lvl>
    <w:lvl w:ilvl="4" w:tplc="046A8FDE" w:tentative="1">
      <w:start w:val="1"/>
      <w:numFmt w:val="bullet"/>
      <w:lvlText w:val="•"/>
      <w:lvlJc w:val="left"/>
      <w:pPr>
        <w:tabs>
          <w:tab w:val="num" w:pos="3600"/>
        </w:tabs>
        <w:ind w:left="3600" w:hanging="360"/>
      </w:pPr>
      <w:rPr>
        <w:rFonts w:ascii="Arial" w:hAnsi="Arial" w:hint="default"/>
      </w:rPr>
    </w:lvl>
    <w:lvl w:ilvl="5" w:tplc="DFCE85CC" w:tentative="1">
      <w:start w:val="1"/>
      <w:numFmt w:val="bullet"/>
      <w:lvlText w:val="•"/>
      <w:lvlJc w:val="left"/>
      <w:pPr>
        <w:tabs>
          <w:tab w:val="num" w:pos="4320"/>
        </w:tabs>
        <w:ind w:left="4320" w:hanging="360"/>
      </w:pPr>
      <w:rPr>
        <w:rFonts w:ascii="Arial" w:hAnsi="Arial" w:hint="default"/>
      </w:rPr>
    </w:lvl>
    <w:lvl w:ilvl="6" w:tplc="4D0C483E" w:tentative="1">
      <w:start w:val="1"/>
      <w:numFmt w:val="bullet"/>
      <w:lvlText w:val="•"/>
      <w:lvlJc w:val="left"/>
      <w:pPr>
        <w:tabs>
          <w:tab w:val="num" w:pos="5040"/>
        </w:tabs>
        <w:ind w:left="5040" w:hanging="360"/>
      </w:pPr>
      <w:rPr>
        <w:rFonts w:ascii="Arial" w:hAnsi="Arial" w:hint="default"/>
      </w:rPr>
    </w:lvl>
    <w:lvl w:ilvl="7" w:tplc="EE2CBE2A" w:tentative="1">
      <w:start w:val="1"/>
      <w:numFmt w:val="bullet"/>
      <w:lvlText w:val="•"/>
      <w:lvlJc w:val="left"/>
      <w:pPr>
        <w:tabs>
          <w:tab w:val="num" w:pos="5760"/>
        </w:tabs>
        <w:ind w:left="5760" w:hanging="360"/>
      </w:pPr>
      <w:rPr>
        <w:rFonts w:ascii="Arial" w:hAnsi="Arial" w:hint="default"/>
      </w:rPr>
    </w:lvl>
    <w:lvl w:ilvl="8" w:tplc="C5363A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043602"/>
    <w:multiLevelType w:val="hybridMultilevel"/>
    <w:tmpl w:val="734EF824"/>
    <w:lvl w:ilvl="0" w:tplc="2D1E533E">
      <w:start w:val="1"/>
      <w:numFmt w:val="bullet"/>
      <w:lvlText w:val="•"/>
      <w:lvlJc w:val="left"/>
      <w:pPr>
        <w:tabs>
          <w:tab w:val="num" w:pos="720"/>
        </w:tabs>
        <w:ind w:left="720" w:hanging="360"/>
      </w:pPr>
      <w:rPr>
        <w:rFonts w:ascii="Arial" w:hAnsi="Arial" w:hint="default"/>
      </w:rPr>
    </w:lvl>
    <w:lvl w:ilvl="1" w:tplc="C228FCD6">
      <w:numFmt w:val="bullet"/>
      <w:lvlText w:val="–"/>
      <w:lvlJc w:val="left"/>
      <w:pPr>
        <w:tabs>
          <w:tab w:val="num" w:pos="1440"/>
        </w:tabs>
        <w:ind w:left="1440" w:hanging="360"/>
      </w:pPr>
      <w:rPr>
        <w:rFonts w:ascii="Arial" w:hAnsi="Arial" w:hint="default"/>
      </w:rPr>
    </w:lvl>
    <w:lvl w:ilvl="2" w:tplc="46CC87D0" w:tentative="1">
      <w:start w:val="1"/>
      <w:numFmt w:val="bullet"/>
      <w:lvlText w:val="•"/>
      <w:lvlJc w:val="left"/>
      <w:pPr>
        <w:tabs>
          <w:tab w:val="num" w:pos="2160"/>
        </w:tabs>
        <w:ind w:left="2160" w:hanging="360"/>
      </w:pPr>
      <w:rPr>
        <w:rFonts w:ascii="Arial" w:hAnsi="Arial" w:hint="default"/>
      </w:rPr>
    </w:lvl>
    <w:lvl w:ilvl="3" w:tplc="D4C4F930" w:tentative="1">
      <w:start w:val="1"/>
      <w:numFmt w:val="bullet"/>
      <w:lvlText w:val="•"/>
      <w:lvlJc w:val="left"/>
      <w:pPr>
        <w:tabs>
          <w:tab w:val="num" w:pos="2880"/>
        </w:tabs>
        <w:ind w:left="2880" w:hanging="360"/>
      </w:pPr>
      <w:rPr>
        <w:rFonts w:ascii="Arial" w:hAnsi="Arial" w:hint="default"/>
      </w:rPr>
    </w:lvl>
    <w:lvl w:ilvl="4" w:tplc="3814E696" w:tentative="1">
      <w:start w:val="1"/>
      <w:numFmt w:val="bullet"/>
      <w:lvlText w:val="•"/>
      <w:lvlJc w:val="left"/>
      <w:pPr>
        <w:tabs>
          <w:tab w:val="num" w:pos="3600"/>
        </w:tabs>
        <w:ind w:left="3600" w:hanging="360"/>
      </w:pPr>
      <w:rPr>
        <w:rFonts w:ascii="Arial" w:hAnsi="Arial" w:hint="default"/>
      </w:rPr>
    </w:lvl>
    <w:lvl w:ilvl="5" w:tplc="B12C9B1A" w:tentative="1">
      <w:start w:val="1"/>
      <w:numFmt w:val="bullet"/>
      <w:lvlText w:val="•"/>
      <w:lvlJc w:val="left"/>
      <w:pPr>
        <w:tabs>
          <w:tab w:val="num" w:pos="4320"/>
        </w:tabs>
        <w:ind w:left="4320" w:hanging="360"/>
      </w:pPr>
      <w:rPr>
        <w:rFonts w:ascii="Arial" w:hAnsi="Arial" w:hint="default"/>
      </w:rPr>
    </w:lvl>
    <w:lvl w:ilvl="6" w:tplc="D6D06DC4" w:tentative="1">
      <w:start w:val="1"/>
      <w:numFmt w:val="bullet"/>
      <w:lvlText w:val="•"/>
      <w:lvlJc w:val="left"/>
      <w:pPr>
        <w:tabs>
          <w:tab w:val="num" w:pos="5040"/>
        </w:tabs>
        <w:ind w:left="5040" w:hanging="360"/>
      </w:pPr>
      <w:rPr>
        <w:rFonts w:ascii="Arial" w:hAnsi="Arial" w:hint="default"/>
      </w:rPr>
    </w:lvl>
    <w:lvl w:ilvl="7" w:tplc="5F3CDC46" w:tentative="1">
      <w:start w:val="1"/>
      <w:numFmt w:val="bullet"/>
      <w:lvlText w:val="•"/>
      <w:lvlJc w:val="left"/>
      <w:pPr>
        <w:tabs>
          <w:tab w:val="num" w:pos="5760"/>
        </w:tabs>
        <w:ind w:left="5760" w:hanging="360"/>
      </w:pPr>
      <w:rPr>
        <w:rFonts w:ascii="Arial" w:hAnsi="Arial" w:hint="default"/>
      </w:rPr>
    </w:lvl>
    <w:lvl w:ilvl="8" w:tplc="F4F03D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F100A9"/>
    <w:multiLevelType w:val="hybridMultilevel"/>
    <w:tmpl w:val="E4FC2CA4"/>
    <w:lvl w:ilvl="0" w:tplc="3DC413AE">
      <w:start w:val="1"/>
      <w:numFmt w:val="bullet"/>
      <w:lvlText w:val="•"/>
      <w:lvlJc w:val="left"/>
      <w:pPr>
        <w:tabs>
          <w:tab w:val="num" w:pos="720"/>
        </w:tabs>
        <w:ind w:left="720" w:hanging="360"/>
      </w:pPr>
    </w:lvl>
    <w:lvl w:ilvl="1" w:tplc="23F495B8">
      <w:numFmt w:val="bullet"/>
      <w:lvlText w:val="–"/>
      <w:lvlJc w:val="left"/>
      <w:pPr>
        <w:tabs>
          <w:tab w:val="num" w:pos="1440"/>
        </w:tabs>
        <w:ind w:left="1440" w:hanging="360"/>
      </w:pPr>
    </w:lvl>
    <w:lvl w:ilvl="2" w:tplc="468250FC">
      <w:start w:val="1"/>
      <w:numFmt w:val="bullet"/>
      <w:lvlText w:val="•"/>
      <w:lvlJc w:val="left"/>
      <w:pPr>
        <w:tabs>
          <w:tab w:val="num" w:pos="2160"/>
        </w:tabs>
        <w:ind w:left="2160" w:hanging="360"/>
      </w:pPr>
    </w:lvl>
    <w:lvl w:ilvl="3" w:tplc="2042F4CC" w:tentative="1">
      <w:start w:val="1"/>
      <w:numFmt w:val="bullet"/>
      <w:lvlText w:val="•"/>
      <w:lvlJc w:val="left"/>
      <w:pPr>
        <w:tabs>
          <w:tab w:val="num" w:pos="2880"/>
        </w:tabs>
        <w:ind w:left="2880" w:hanging="360"/>
      </w:pPr>
    </w:lvl>
    <w:lvl w:ilvl="4" w:tplc="EDFA52D0" w:tentative="1">
      <w:start w:val="1"/>
      <w:numFmt w:val="bullet"/>
      <w:lvlText w:val="•"/>
      <w:lvlJc w:val="left"/>
      <w:pPr>
        <w:tabs>
          <w:tab w:val="num" w:pos="3600"/>
        </w:tabs>
        <w:ind w:left="3600" w:hanging="360"/>
      </w:pPr>
    </w:lvl>
    <w:lvl w:ilvl="5" w:tplc="D6A2A58E" w:tentative="1">
      <w:start w:val="1"/>
      <w:numFmt w:val="bullet"/>
      <w:lvlText w:val="•"/>
      <w:lvlJc w:val="left"/>
      <w:pPr>
        <w:tabs>
          <w:tab w:val="num" w:pos="4320"/>
        </w:tabs>
        <w:ind w:left="4320" w:hanging="360"/>
      </w:pPr>
    </w:lvl>
    <w:lvl w:ilvl="6" w:tplc="8B7690AC" w:tentative="1">
      <w:start w:val="1"/>
      <w:numFmt w:val="bullet"/>
      <w:lvlText w:val="•"/>
      <w:lvlJc w:val="left"/>
      <w:pPr>
        <w:tabs>
          <w:tab w:val="num" w:pos="5040"/>
        </w:tabs>
        <w:ind w:left="5040" w:hanging="360"/>
      </w:pPr>
    </w:lvl>
    <w:lvl w:ilvl="7" w:tplc="EA9C005A" w:tentative="1">
      <w:start w:val="1"/>
      <w:numFmt w:val="bullet"/>
      <w:lvlText w:val="•"/>
      <w:lvlJc w:val="left"/>
      <w:pPr>
        <w:tabs>
          <w:tab w:val="num" w:pos="5760"/>
        </w:tabs>
        <w:ind w:left="5760" w:hanging="360"/>
      </w:pPr>
    </w:lvl>
    <w:lvl w:ilvl="8" w:tplc="D3A4C548" w:tentative="1">
      <w:start w:val="1"/>
      <w:numFmt w:val="bullet"/>
      <w:lvlText w:val="•"/>
      <w:lvlJc w:val="left"/>
      <w:pPr>
        <w:tabs>
          <w:tab w:val="num" w:pos="6480"/>
        </w:tabs>
        <w:ind w:left="6480" w:hanging="360"/>
      </w:pPr>
    </w:lvl>
  </w:abstractNum>
  <w:abstractNum w:abstractNumId="16" w15:restartNumberingAfterBreak="0">
    <w:nsid w:val="49963A46"/>
    <w:multiLevelType w:val="hybridMultilevel"/>
    <w:tmpl w:val="85BADA30"/>
    <w:lvl w:ilvl="0" w:tplc="F79E328A">
      <w:start w:val="1"/>
      <w:numFmt w:val="bullet"/>
      <w:lvlText w:val="•"/>
      <w:lvlJc w:val="left"/>
      <w:pPr>
        <w:tabs>
          <w:tab w:val="num" w:pos="720"/>
        </w:tabs>
        <w:ind w:left="720" w:hanging="360"/>
      </w:pPr>
      <w:rPr>
        <w:rFonts w:ascii="Arial" w:hAnsi="Arial" w:hint="default"/>
      </w:rPr>
    </w:lvl>
    <w:lvl w:ilvl="1" w:tplc="327E6180">
      <w:numFmt w:val="bullet"/>
      <w:lvlText w:val="–"/>
      <w:lvlJc w:val="left"/>
      <w:pPr>
        <w:tabs>
          <w:tab w:val="num" w:pos="1440"/>
        </w:tabs>
        <w:ind w:left="1440" w:hanging="360"/>
      </w:pPr>
      <w:rPr>
        <w:rFonts w:ascii="Arial" w:hAnsi="Arial" w:hint="default"/>
      </w:rPr>
    </w:lvl>
    <w:lvl w:ilvl="2" w:tplc="CC56A462" w:tentative="1">
      <w:start w:val="1"/>
      <w:numFmt w:val="bullet"/>
      <w:lvlText w:val="•"/>
      <w:lvlJc w:val="left"/>
      <w:pPr>
        <w:tabs>
          <w:tab w:val="num" w:pos="2160"/>
        </w:tabs>
        <w:ind w:left="2160" w:hanging="360"/>
      </w:pPr>
      <w:rPr>
        <w:rFonts w:ascii="Arial" w:hAnsi="Arial" w:hint="default"/>
      </w:rPr>
    </w:lvl>
    <w:lvl w:ilvl="3" w:tplc="AD24D4C8" w:tentative="1">
      <w:start w:val="1"/>
      <w:numFmt w:val="bullet"/>
      <w:lvlText w:val="•"/>
      <w:lvlJc w:val="left"/>
      <w:pPr>
        <w:tabs>
          <w:tab w:val="num" w:pos="2880"/>
        </w:tabs>
        <w:ind w:left="2880" w:hanging="360"/>
      </w:pPr>
      <w:rPr>
        <w:rFonts w:ascii="Arial" w:hAnsi="Arial" w:hint="default"/>
      </w:rPr>
    </w:lvl>
    <w:lvl w:ilvl="4" w:tplc="7E70196E" w:tentative="1">
      <w:start w:val="1"/>
      <w:numFmt w:val="bullet"/>
      <w:lvlText w:val="•"/>
      <w:lvlJc w:val="left"/>
      <w:pPr>
        <w:tabs>
          <w:tab w:val="num" w:pos="3600"/>
        </w:tabs>
        <w:ind w:left="3600" w:hanging="360"/>
      </w:pPr>
      <w:rPr>
        <w:rFonts w:ascii="Arial" w:hAnsi="Arial" w:hint="default"/>
      </w:rPr>
    </w:lvl>
    <w:lvl w:ilvl="5" w:tplc="D9A2CF84" w:tentative="1">
      <w:start w:val="1"/>
      <w:numFmt w:val="bullet"/>
      <w:lvlText w:val="•"/>
      <w:lvlJc w:val="left"/>
      <w:pPr>
        <w:tabs>
          <w:tab w:val="num" w:pos="4320"/>
        </w:tabs>
        <w:ind w:left="4320" w:hanging="360"/>
      </w:pPr>
      <w:rPr>
        <w:rFonts w:ascii="Arial" w:hAnsi="Arial" w:hint="default"/>
      </w:rPr>
    </w:lvl>
    <w:lvl w:ilvl="6" w:tplc="853CDCF6" w:tentative="1">
      <w:start w:val="1"/>
      <w:numFmt w:val="bullet"/>
      <w:lvlText w:val="•"/>
      <w:lvlJc w:val="left"/>
      <w:pPr>
        <w:tabs>
          <w:tab w:val="num" w:pos="5040"/>
        </w:tabs>
        <w:ind w:left="5040" w:hanging="360"/>
      </w:pPr>
      <w:rPr>
        <w:rFonts w:ascii="Arial" w:hAnsi="Arial" w:hint="default"/>
      </w:rPr>
    </w:lvl>
    <w:lvl w:ilvl="7" w:tplc="75048448" w:tentative="1">
      <w:start w:val="1"/>
      <w:numFmt w:val="bullet"/>
      <w:lvlText w:val="•"/>
      <w:lvlJc w:val="left"/>
      <w:pPr>
        <w:tabs>
          <w:tab w:val="num" w:pos="5760"/>
        </w:tabs>
        <w:ind w:left="5760" w:hanging="360"/>
      </w:pPr>
      <w:rPr>
        <w:rFonts w:ascii="Arial" w:hAnsi="Arial" w:hint="default"/>
      </w:rPr>
    </w:lvl>
    <w:lvl w:ilvl="8" w:tplc="5DA886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7A19B4"/>
    <w:multiLevelType w:val="hybridMultilevel"/>
    <w:tmpl w:val="8F7E483A"/>
    <w:lvl w:ilvl="0" w:tplc="61A689E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E80EFB"/>
    <w:multiLevelType w:val="hybridMultilevel"/>
    <w:tmpl w:val="B394B376"/>
    <w:lvl w:ilvl="0" w:tplc="61A689E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4100B64"/>
    <w:multiLevelType w:val="hybridMultilevel"/>
    <w:tmpl w:val="BEA2F8BA"/>
    <w:lvl w:ilvl="0" w:tplc="E1869268">
      <w:start w:val="1"/>
      <w:numFmt w:val="bullet"/>
      <w:lvlText w:val="•"/>
      <w:lvlJc w:val="left"/>
      <w:pPr>
        <w:tabs>
          <w:tab w:val="num" w:pos="720"/>
        </w:tabs>
        <w:ind w:left="720" w:hanging="360"/>
      </w:pPr>
    </w:lvl>
    <w:lvl w:ilvl="1" w:tplc="175449C6">
      <w:numFmt w:val="bullet"/>
      <w:lvlText w:val="–"/>
      <w:lvlJc w:val="left"/>
      <w:pPr>
        <w:tabs>
          <w:tab w:val="num" w:pos="1440"/>
        </w:tabs>
        <w:ind w:left="1440" w:hanging="360"/>
      </w:pPr>
    </w:lvl>
    <w:lvl w:ilvl="2" w:tplc="C12C3EB2">
      <w:numFmt w:val="bullet"/>
      <w:lvlText w:val="•"/>
      <w:lvlJc w:val="left"/>
      <w:pPr>
        <w:tabs>
          <w:tab w:val="num" w:pos="2160"/>
        </w:tabs>
        <w:ind w:left="2160" w:hanging="360"/>
      </w:pPr>
    </w:lvl>
    <w:lvl w:ilvl="3" w:tplc="9AA2DA8C" w:tentative="1">
      <w:start w:val="1"/>
      <w:numFmt w:val="bullet"/>
      <w:lvlText w:val="•"/>
      <w:lvlJc w:val="left"/>
      <w:pPr>
        <w:tabs>
          <w:tab w:val="num" w:pos="2880"/>
        </w:tabs>
        <w:ind w:left="2880" w:hanging="360"/>
      </w:pPr>
    </w:lvl>
    <w:lvl w:ilvl="4" w:tplc="167E58EE" w:tentative="1">
      <w:start w:val="1"/>
      <w:numFmt w:val="bullet"/>
      <w:lvlText w:val="•"/>
      <w:lvlJc w:val="left"/>
      <w:pPr>
        <w:tabs>
          <w:tab w:val="num" w:pos="3600"/>
        </w:tabs>
        <w:ind w:left="3600" w:hanging="360"/>
      </w:pPr>
    </w:lvl>
    <w:lvl w:ilvl="5" w:tplc="47F04DD2" w:tentative="1">
      <w:start w:val="1"/>
      <w:numFmt w:val="bullet"/>
      <w:lvlText w:val="•"/>
      <w:lvlJc w:val="left"/>
      <w:pPr>
        <w:tabs>
          <w:tab w:val="num" w:pos="4320"/>
        </w:tabs>
        <w:ind w:left="4320" w:hanging="360"/>
      </w:pPr>
    </w:lvl>
    <w:lvl w:ilvl="6" w:tplc="0B446EFC" w:tentative="1">
      <w:start w:val="1"/>
      <w:numFmt w:val="bullet"/>
      <w:lvlText w:val="•"/>
      <w:lvlJc w:val="left"/>
      <w:pPr>
        <w:tabs>
          <w:tab w:val="num" w:pos="5040"/>
        </w:tabs>
        <w:ind w:left="5040" w:hanging="360"/>
      </w:pPr>
    </w:lvl>
    <w:lvl w:ilvl="7" w:tplc="0D62B080" w:tentative="1">
      <w:start w:val="1"/>
      <w:numFmt w:val="bullet"/>
      <w:lvlText w:val="•"/>
      <w:lvlJc w:val="left"/>
      <w:pPr>
        <w:tabs>
          <w:tab w:val="num" w:pos="5760"/>
        </w:tabs>
        <w:ind w:left="5760" w:hanging="360"/>
      </w:pPr>
    </w:lvl>
    <w:lvl w:ilvl="8" w:tplc="7AC450B8" w:tentative="1">
      <w:start w:val="1"/>
      <w:numFmt w:val="bullet"/>
      <w:lvlText w:val="•"/>
      <w:lvlJc w:val="left"/>
      <w:pPr>
        <w:tabs>
          <w:tab w:val="num" w:pos="6480"/>
        </w:tabs>
        <w:ind w:left="6480" w:hanging="360"/>
      </w:pPr>
    </w:lvl>
  </w:abstractNum>
  <w:abstractNum w:abstractNumId="20" w15:restartNumberingAfterBreak="0">
    <w:nsid w:val="652A5A7C"/>
    <w:multiLevelType w:val="hybridMultilevel"/>
    <w:tmpl w:val="2EDE49B2"/>
    <w:lvl w:ilvl="0" w:tplc="9BF0F5F6">
      <w:start w:val="1"/>
      <w:numFmt w:val="decimal"/>
      <w:suff w:val="space"/>
      <w:lvlText w:val="Proposal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2" w15:restartNumberingAfterBreak="0">
    <w:nsid w:val="691F10FB"/>
    <w:multiLevelType w:val="hybridMultilevel"/>
    <w:tmpl w:val="805A7C80"/>
    <w:lvl w:ilvl="0" w:tplc="452C3DF2">
      <w:start w:val="1"/>
      <w:numFmt w:val="bullet"/>
      <w:lvlText w:val="•"/>
      <w:lvlJc w:val="left"/>
      <w:pPr>
        <w:tabs>
          <w:tab w:val="num" w:pos="720"/>
        </w:tabs>
        <w:ind w:left="720" w:hanging="360"/>
      </w:pPr>
    </w:lvl>
    <w:lvl w:ilvl="1" w:tplc="AE407E18">
      <w:numFmt w:val="bullet"/>
      <w:lvlText w:val="–"/>
      <w:lvlJc w:val="left"/>
      <w:pPr>
        <w:tabs>
          <w:tab w:val="num" w:pos="1440"/>
        </w:tabs>
        <w:ind w:left="1440" w:hanging="360"/>
      </w:pPr>
    </w:lvl>
    <w:lvl w:ilvl="2" w:tplc="EBF233E0">
      <w:numFmt w:val="bullet"/>
      <w:lvlText w:val="•"/>
      <w:lvlJc w:val="left"/>
      <w:pPr>
        <w:tabs>
          <w:tab w:val="num" w:pos="2160"/>
        </w:tabs>
        <w:ind w:left="2160" w:hanging="360"/>
      </w:pPr>
    </w:lvl>
    <w:lvl w:ilvl="3" w:tplc="702EF62C" w:tentative="1">
      <w:start w:val="1"/>
      <w:numFmt w:val="bullet"/>
      <w:lvlText w:val="•"/>
      <w:lvlJc w:val="left"/>
      <w:pPr>
        <w:tabs>
          <w:tab w:val="num" w:pos="2880"/>
        </w:tabs>
        <w:ind w:left="2880" w:hanging="360"/>
      </w:pPr>
    </w:lvl>
    <w:lvl w:ilvl="4" w:tplc="F6965BF0" w:tentative="1">
      <w:start w:val="1"/>
      <w:numFmt w:val="bullet"/>
      <w:lvlText w:val="•"/>
      <w:lvlJc w:val="left"/>
      <w:pPr>
        <w:tabs>
          <w:tab w:val="num" w:pos="3600"/>
        </w:tabs>
        <w:ind w:left="3600" w:hanging="360"/>
      </w:pPr>
    </w:lvl>
    <w:lvl w:ilvl="5" w:tplc="DFD20C4A" w:tentative="1">
      <w:start w:val="1"/>
      <w:numFmt w:val="bullet"/>
      <w:lvlText w:val="•"/>
      <w:lvlJc w:val="left"/>
      <w:pPr>
        <w:tabs>
          <w:tab w:val="num" w:pos="4320"/>
        </w:tabs>
        <w:ind w:left="4320" w:hanging="360"/>
      </w:pPr>
    </w:lvl>
    <w:lvl w:ilvl="6" w:tplc="D3922FD6" w:tentative="1">
      <w:start w:val="1"/>
      <w:numFmt w:val="bullet"/>
      <w:lvlText w:val="•"/>
      <w:lvlJc w:val="left"/>
      <w:pPr>
        <w:tabs>
          <w:tab w:val="num" w:pos="5040"/>
        </w:tabs>
        <w:ind w:left="5040" w:hanging="360"/>
      </w:pPr>
    </w:lvl>
    <w:lvl w:ilvl="7" w:tplc="0504D1D6" w:tentative="1">
      <w:start w:val="1"/>
      <w:numFmt w:val="bullet"/>
      <w:lvlText w:val="•"/>
      <w:lvlJc w:val="left"/>
      <w:pPr>
        <w:tabs>
          <w:tab w:val="num" w:pos="5760"/>
        </w:tabs>
        <w:ind w:left="5760" w:hanging="360"/>
      </w:pPr>
    </w:lvl>
    <w:lvl w:ilvl="8" w:tplc="C1263F4A" w:tentative="1">
      <w:start w:val="1"/>
      <w:numFmt w:val="bullet"/>
      <w:lvlText w:val="•"/>
      <w:lvlJc w:val="left"/>
      <w:pPr>
        <w:tabs>
          <w:tab w:val="num" w:pos="6480"/>
        </w:tabs>
        <w:ind w:left="6480" w:hanging="360"/>
      </w:pPr>
    </w:lvl>
  </w:abstractNum>
  <w:abstractNum w:abstractNumId="23" w15:restartNumberingAfterBreak="0">
    <w:nsid w:val="6D977D90"/>
    <w:multiLevelType w:val="hybridMultilevel"/>
    <w:tmpl w:val="09C045B0"/>
    <w:lvl w:ilvl="0" w:tplc="61A689E4">
      <w:start w:val="1"/>
      <w:numFmt w:val="bullet"/>
      <w:lvlText w:val="−"/>
      <w:lvlJc w:val="left"/>
      <w:pPr>
        <w:ind w:left="840" w:hanging="420"/>
      </w:pPr>
      <w:rPr>
        <w:rFonts w:ascii="Arial" w:hAnsi="Arial" w:hint="default"/>
      </w:rPr>
    </w:lvl>
    <w:lvl w:ilvl="1" w:tplc="61A689E4">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D051BD"/>
    <w:multiLevelType w:val="hybridMultilevel"/>
    <w:tmpl w:val="F77CE9A0"/>
    <w:lvl w:ilvl="0" w:tplc="3D74FE42">
      <w:start w:val="1"/>
      <w:numFmt w:val="bullet"/>
      <w:lvlText w:val="•"/>
      <w:lvlJc w:val="left"/>
      <w:pPr>
        <w:tabs>
          <w:tab w:val="num" w:pos="720"/>
        </w:tabs>
        <w:ind w:left="720" w:hanging="360"/>
      </w:pPr>
      <w:rPr>
        <w:rFonts w:ascii="Arial" w:hAnsi="Arial" w:hint="default"/>
      </w:rPr>
    </w:lvl>
    <w:lvl w:ilvl="1" w:tplc="BEF8D5CA">
      <w:numFmt w:val="bullet"/>
      <w:lvlText w:val="–"/>
      <w:lvlJc w:val="left"/>
      <w:pPr>
        <w:tabs>
          <w:tab w:val="num" w:pos="1440"/>
        </w:tabs>
        <w:ind w:left="1440" w:hanging="360"/>
      </w:pPr>
      <w:rPr>
        <w:rFonts w:ascii="Arial" w:hAnsi="Arial" w:hint="default"/>
      </w:rPr>
    </w:lvl>
    <w:lvl w:ilvl="2" w:tplc="65B8BFA4" w:tentative="1">
      <w:start w:val="1"/>
      <w:numFmt w:val="bullet"/>
      <w:lvlText w:val="•"/>
      <w:lvlJc w:val="left"/>
      <w:pPr>
        <w:tabs>
          <w:tab w:val="num" w:pos="2160"/>
        </w:tabs>
        <w:ind w:left="2160" w:hanging="360"/>
      </w:pPr>
      <w:rPr>
        <w:rFonts w:ascii="Arial" w:hAnsi="Arial" w:hint="default"/>
      </w:rPr>
    </w:lvl>
    <w:lvl w:ilvl="3" w:tplc="933CD0B8" w:tentative="1">
      <w:start w:val="1"/>
      <w:numFmt w:val="bullet"/>
      <w:lvlText w:val="•"/>
      <w:lvlJc w:val="left"/>
      <w:pPr>
        <w:tabs>
          <w:tab w:val="num" w:pos="2880"/>
        </w:tabs>
        <w:ind w:left="2880" w:hanging="360"/>
      </w:pPr>
      <w:rPr>
        <w:rFonts w:ascii="Arial" w:hAnsi="Arial" w:hint="default"/>
      </w:rPr>
    </w:lvl>
    <w:lvl w:ilvl="4" w:tplc="9CF4E210" w:tentative="1">
      <w:start w:val="1"/>
      <w:numFmt w:val="bullet"/>
      <w:lvlText w:val="•"/>
      <w:lvlJc w:val="left"/>
      <w:pPr>
        <w:tabs>
          <w:tab w:val="num" w:pos="3600"/>
        </w:tabs>
        <w:ind w:left="3600" w:hanging="360"/>
      </w:pPr>
      <w:rPr>
        <w:rFonts w:ascii="Arial" w:hAnsi="Arial" w:hint="default"/>
      </w:rPr>
    </w:lvl>
    <w:lvl w:ilvl="5" w:tplc="37E6CD96" w:tentative="1">
      <w:start w:val="1"/>
      <w:numFmt w:val="bullet"/>
      <w:lvlText w:val="•"/>
      <w:lvlJc w:val="left"/>
      <w:pPr>
        <w:tabs>
          <w:tab w:val="num" w:pos="4320"/>
        </w:tabs>
        <w:ind w:left="4320" w:hanging="360"/>
      </w:pPr>
      <w:rPr>
        <w:rFonts w:ascii="Arial" w:hAnsi="Arial" w:hint="default"/>
      </w:rPr>
    </w:lvl>
    <w:lvl w:ilvl="6" w:tplc="B37E56F2" w:tentative="1">
      <w:start w:val="1"/>
      <w:numFmt w:val="bullet"/>
      <w:lvlText w:val="•"/>
      <w:lvlJc w:val="left"/>
      <w:pPr>
        <w:tabs>
          <w:tab w:val="num" w:pos="5040"/>
        </w:tabs>
        <w:ind w:left="5040" w:hanging="360"/>
      </w:pPr>
      <w:rPr>
        <w:rFonts w:ascii="Arial" w:hAnsi="Arial" w:hint="default"/>
      </w:rPr>
    </w:lvl>
    <w:lvl w:ilvl="7" w:tplc="D93EAD9C" w:tentative="1">
      <w:start w:val="1"/>
      <w:numFmt w:val="bullet"/>
      <w:lvlText w:val="•"/>
      <w:lvlJc w:val="left"/>
      <w:pPr>
        <w:tabs>
          <w:tab w:val="num" w:pos="5760"/>
        </w:tabs>
        <w:ind w:left="5760" w:hanging="360"/>
      </w:pPr>
      <w:rPr>
        <w:rFonts w:ascii="Arial" w:hAnsi="Arial" w:hint="default"/>
      </w:rPr>
    </w:lvl>
    <w:lvl w:ilvl="8" w:tplc="D75EE3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8E683B"/>
    <w:multiLevelType w:val="hybridMultilevel"/>
    <w:tmpl w:val="6B68035E"/>
    <w:lvl w:ilvl="0" w:tplc="B51217F8">
      <w:start w:val="19"/>
      <w:numFmt w:val="bullet"/>
      <w:lvlText w:val="-"/>
      <w:lvlJc w:val="left"/>
      <w:pPr>
        <w:ind w:left="360" w:hanging="360"/>
      </w:pPr>
    </w:lvl>
    <w:lvl w:ilvl="1" w:tplc="F84E5E02" w:tentative="1">
      <w:start w:val="1"/>
      <w:numFmt w:val="bullet"/>
      <w:lvlText w:val=""/>
      <w:lvlJc w:val="left"/>
      <w:pPr>
        <w:ind w:left="840" w:hanging="420"/>
      </w:pPr>
    </w:lvl>
    <w:lvl w:ilvl="2" w:tplc="D1ECD054" w:tentative="1">
      <w:start w:val="1"/>
      <w:numFmt w:val="bullet"/>
      <w:lvlText w:val=""/>
      <w:lvlJc w:val="left"/>
      <w:pPr>
        <w:ind w:left="1260" w:hanging="420"/>
      </w:pPr>
    </w:lvl>
    <w:lvl w:ilvl="3" w:tplc="C2F25ADE" w:tentative="1">
      <w:start w:val="1"/>
      <w:numFmt w:val="bullet"/>
      <w:lvlText w:val=""/>
      <w:lvlJc w:val="left"/>
      <w:pPr>
        <w:ind w:left="1680" w:hanging="420"/>
      </w:pPr>
    </w:lvl>
    <w:lvl w:ilvl="4" w:tplc="1A56B950" w:tentative="1">
      <w:start w:val="1"/>
      <w:numFmt w:val="bullet"/>
      <w:lvlText w:val=""/>
      <w:lvlJc w:val="left"/>
      <w:pPr>
        <w:ind w:left="2100" w:hanging="420"/>
      </w:pPr>
    </w:lvl>
    <w:lvl w:ilvl="5" w:tplc="E34EA19C" w:tentative="1">
      <w:start w:val="1"/>
      <w:numFmt w:val="bullet"/>
      <w:lvlText w:val=""/>
      <w:lvlJc w:val="left"/>
      <w:pPr>
        <w:ind w:left="2520" w:hanging="420"/>
      </w:pPr>
    </w:lvl>
    <w:lvl w:ilvl="6" w:tplc="091E26B0" w:tentative="1">
      <w:start w:val="1"/>
      <w:numFmt w:val="bullet"/>
      <w:lvlText w:val=""/>
      <w:lvlJc w:val="left"/>
      <w:pPr>
        <w:ind w:left="2940" w:hanging="420"/>
      </w:pPr>
    </w:lvl>
    <w:lvl w:ilvl="7" w:tplc="BDCA76FE" w:tentative="1">
      <w:start w:val="1"/>
      <w:numFmt w:val="bullet"/>
      <w:lvlText w:val=""/>
      <w:lvlJc w:val="left"/>
      <w:pPr>
        <w:ind w:left="3360" w:hanging="420"/>
      </w:pPr>
    </w:lvl>
    <w:lvl w:ilvl="8" w:tplc="7FDA752C" w:tentative="1">
      <w:start w:val="1"/>
      <w:numFmt w:val="bullet"/>
      <w:lvlText w:val=""/>
      <w:lvlJc w:val="left"/>
      <w:pPr>
        <w:ind w:left="3780" w:hanging="420"/>
      </w:pPr>
    </w:lvl>
  </w:abstractNum>
  <w:num w:numId="1">
    <w:abstractNumId w:val="21"/>
  </w:num>
  <w:num w:numId="2">
    <w:abstractNumId w:val="12"/>
  </w:num>
  <w:num w:numId="3">
    <w:abstractNumId w:val="1"/>
  </w:num>
  <w:num w:numId="4">
    <w:abstractNumId w:val="4"/>
  </w:num>
  <w:num w:numId="5">
    <w:abstractNumId w:val="24"/>
  </w:num>
  <w:num w:numId="6">
    <w:abstractNumId w:val="22"/>
  </w:num>
  <w:num w:numId="7">
    <w:abstractNumId w:val="7"/>
  </w:num>
  <w:num w:numId="8">
    <w:abstractNumId w:val="15"/>
  </w:num>
  <w:num w:numId="9">
    <w:abstractNumId w:val="26"/>
  </w:num>
  <w:num w:numId="10">
    <w:abstractNumId w:val="19"/>
  </w:num>
  <w:num w:numId="11">
    <w:abstractNumId w:val="11"/>
  </w:num>
  <w:num w:numId="12">
    <w:abstractNumId w:val="8"/>
  </w:num>
  <w:num w:numId="13">
    <w:abstractNumId w:val="20"/>
  </w:num>
  <w:num w:numId="14">
    <w:abstractNumId w:val="2"/>
  </w:num>
  <w:num w:numId="15">
    <w:abstractNumId w:val="10"/>
  </w:num>
  <w:num w:numId="16">
    <w:abstractNumId w:val="10"/>
    <w:lvlOverride w:ilvl="0">
      <w:startOverride w:val="1"/>
    </w:lvlOverride>
  </w:num>
  <w:num w:numId="17">
    <w:abstractNumId w:val="2"/>
    <w:lvlOverride w:ilvl="0">
      <w:startOverride w:val="1"/>
    </w:lvlOverride>
  </w:num>
  <w:num w:numId="18">
    <w:abstractNumId w:val="10"/>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3"/>
  </w:num>
  <w:num w:numId="23">
    <w:abstractNumId w:val="25"/>
  </w:num>
  <w:num w:numId="24">
    <w:abstractNumId w:val="3"/>
  </w:num>
  <w:num w:numId="25">
    <w:abstractNumId w:val="5"/>
  </w:num>
  <w:num w:numId="26">
    <w:abstractNumId w:val="14"/>
  </w:num>
  <w:num w:numId="27">
    <w:abstractNumId w:val="16"/>
  </w:num>
  <w:num w:numId="28">
    <w:abstractNumId w:val="17"/>
  </w:num>
  <w:num w:numId="29">
    <w:abstractNumId w:val="6"/>
  </w:num>
  <w:num w:numId="30">
    <w:abstractNumId w:val="13"/>
  </w:num>
  <w:num w:numId="31">
    <w:abstractNumId w:val="18"/>
  </w:num>
  <w:num w:numId="32">
    <w:abstractNumId w:val="9"/>
  </w:num>
  <w:num w:numId="33">
    <w:abstractNumId w:val="0"/>
  </w:num>
  <w:num w:numId="34">
    <w:abstractNumId w:val="2"/>
    <w:lvlOverride w:ilvl="0">
      <w:startOverride w:val="1"/>
    </w:lvlOverride>
  </w:num>
  <w:num w:numId="35">
    <w:abstractNumId w:val="2"/>
    <w:lvlOverride w:ilvl="0">
      <w:startOverride w:val="1"/>
    </w:lvlOverride>
  </w:num>
  <w:num w:numId="3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379D"/>
    <w:rsid w:val="00086031"/>
    <w:rsid w:val="00086A1D"/>
    <w:rsid w:val="000A5856"/>
    <w:rsid w:val="000C68F4"/>
    <w:rsid w:val="000F0B45"/>
    <w:rsid w:val="00106E4B"/>
    <w:rsid w:val="001175B5"/>
    <w:rsid w:val="00136B1B"/>
    <w:rsid w:val="00142697"/>
    <w:rsid w:val="001B7488"/>
    <w:rsid w:val="001C4440"/>
    <w:rsid w:val="001E3115"/>
    <w:rsid w:val="00204E15"/>
    <w:rsid w:val="00221897"/>
    <w:rsid w:val="00222491"/>
    <w:rsid w:val="00223345"/>
    <w:rsid w:val="002517E4"/>
    <w:rsid w:val="0025198E"/>
    <w:rsid w:val="00256403"/>
    <w:rsid w:val="0026337D"/>
    <w:rsid w:val="00264A2C"/>
    <w:rsid w:val="0026679C"/>
    <w:rsid w:val="00274204"/>
    <w:rsid w:val="0027571A"/>
    <w:rsid w:val="002928C5"/>
    <w:rsid w:val="002C7212"/>
    <w:rsid w:val="002E2F7D"/>
    <w:rsid w:val="00312EDF"/>
    <w:rsid w:val="00314027"/>
    <w:rsid w:val="00327B16"/>
    <w:rsid w:val="00332A2F"/>
    <w:rsid w:val="00346C56"/>
    <w:rsid w:val="00375269"/>
    <w:rsid w:val="0038762B"/>
    <w:rsid w:val="00390076"/>
    <w:rsid w:val="003955D1"/>
    <w:rsid w:val="00396C7C"/>
    <w:rsid w:val="003B1587"/>
    <w:rsid w:val="003E6D10"/>
    <w:rsid w:val="003E7958"/>
    <w:rsid w:val="003F7093"/>
    <w:rsid w:val="00401A10"/>
    <w:rsid w:val="00416BDF"/>
    <w:rsid w:val="00430809"/>
    <w:rsid w:val="004308FF"/>
    <w:rsid w:val="0043491A"/>
    <w:rsid w:val="00452050"/>
    <w:rsid w:val="0045261D"/>
    <w:rsid w:val="004575B7"/>
    <w:rsid w:val="004842BC"/>
    <w:rsid w:val="004B25B2"/>
    <w:rsid w:val="004C515A"/>
    <w:rsid w:val="004C607D"/>
    <w:rsid w:val="004C739A"/>
    <w:rsid w:val="00517C7B"/>
    <w:rsid w:val="00525EDA"/>
    <w:rsid w:val="005303A3"/>
    <w:rsid w:val="00532969"/>
    <w:rsid w:val="00576D52"/>
    <w:rsid w:val="00577917"/>
    <w:rsid w:val="00583DF4"/>
    <w:rsid w:val="005C3579"/>
    <w:rsid w:val="005D0C23"/>
    <w:rsid w:val="005D7F6A"/>
    <w:rsid w:val="005E0EAC"/>
    <w:rsid w:val="005F3786"/>
    <w:rsid w:val="00624A59"/>
    <w:rsid w:val="00637807"/>
    <w:rsid w:val="006654A8"/>
    <w:rsid w:val="006A6EA3"/>
    <w:rsid w:val="006B64A3"/>
    <w:rsid w:val="006B7BB4"/>
    <w:rsid w:val="007054F0"/>
    <w:rsid w:val="0072378A"/>
    <w:rsid w:val="00723859"/>
    <w:rsid w:val="00724F2D"/>
    <w:rsid w:val="00733272"/>
    <w:rsid w:val="00775C27"/>
    <w:rsid w:val="00786759"/>
    <w:rsid w:val="007970AF"/>
    <w:rsid w:val="007B61F6"/>
    <w:rsid w:val="007D050C"/>
    <w:rsid w:val="007D2632"/>
    <w:rsid w:val="007D6D0D"/>
    <w:rsid w:val="007E26E7"/>
    <w:rsid w:val="007E6E59"/>
    <w:rsid w:val="00804C38"/>
    <w:rsid w:val="00810CF0"/>
    <w:rsid w:val="00846F6F"/>
    <w:rsid w:val="00847B68"/>
    <w:rsid w:val="008664AE"/>
    <w:rsid w:val="008727FE"/>
    <w:rsid w:val="00874ED9"/>
    <w:rsid w:val="008A7439"/>
    <w:rsid w:val="008C70FA"/>
    <w:rsid w:val="008E2E9E"/>
    <w:rsid w:val="00910DCD"/>
    <w:rsid w:val="00915630"/>
    <w:rsid w:val="009163A1"/>
    <w:rsid w:val="009466A7"/>
    <w:rsid w:val="0095517A"/>
    <w:rsid w:val="009614E1"/>
    <w:rsid w:val="00984EDF"/>
    <w:rsid w:val="0099790B"/>
    <w:rsid w:val="009A0F65"/>
    <w:rsid w:val="009B3709"/>
    <w:rsid w:val="009C2E19"/>
    <w:rsid w:val="009E4EFB"/>
    <w:rsid w:val="00A00C53"/>
    <w:rsid w:val="00A1234D"/>
    <w:rsid w:val="00A123A9"/>
    <w:rsid w:val="00A3536B"/>
    <w:rsid w:val="00A4708B"/>
    <w:rsid w:val="00A62D36"/>
    <w:rsid w:val="00A70F98"/>
    <w:rsid w:val="00A73ABD"/>
    <w:rsid w:val="00A80BB8"/>
    <w:rsid w:val="00A9559C"/>
    <w:rsid w:val="00AA3E3D"/>
    <w:rsid w:val="00AA488B"/>
    <w:rsid w:val="00AC5345"/>
    <w:rsid w:val="00AF5146"/>
    <w:rsid w:val="00B30C97"/>
    <w:rsid w:val="00B57BBD"/>
    <w:rsid w:val="00B64841"/>
    <w:rsid w:val="00BA204D"/>
    <w:rsid w:val="00BA7304"/>
    <w:rsid w:val="00BC014F"/>
    <w:rsid w:val="00BC4DE3"/>
    <w:rsid w:val="00BD34D5"/>
    <w:rsid w:val="00C006CD"/>
    <w:rsid w:val="00C06889"/>
    <w:rsid w:val="00C44D88"/>
    <w:rsid w:val="00C55A77"/>
    <w:rsid w:val="00C663FA"/>
    <w:rsid w:val="00C71D5F"/>
    <w:rsid w:val="00C76055"/>
    <w:rsid w:val="00CB4AD4"/>
    <w:rsid w:val="00CB4E1F"/>
    <w:rsid w:val="00CB5BC2"/>
    <w:rsid w:val="00CC519B"/>
    <w:rsid w:val="00CD2D65"/>
    <w:rsid w:val="00CD7A7A"/>
    <w:rsid w:val="00CF4E89"/>
    <w:rsid w:val="00CF77FF"/>
    <w:rsid w:val="00D13468"/>
    <w:rsid w:val="00D13527"/>
    <w:rsid w:val="00D346A5"/>
    <w:rsid w:val="00D46BD4"/>
    <w:rsid w:val="00D4790B"/>
    <w:rsid w:val="00D53400"/>
    <w:rsid w:val="00D558C8"/>
    <w:rsid w:val="00D77231"/>
    <w:rsid w:val="00D87106"/>
    <w:rsid w:val="00D90964"/>
    <w:rsid w:val="00DA0A73"/>
    <w:rsid w:val="00DA1D78"/>
    <w:rsid w:val="00DA25CB"/>
    <w:rsid w:val="00DC122D"/>
    <w:rsid w:val="00DC15D7"/>
    <w:rsid w:val="00DC4085"/>
    <w:rsid w:val="00DE26CF"/>
    <w:rsid w:val="00DF2FBF"/>
    <w:rsid w:val="00E14775"/>
    <w:rsid w:val="00E25220"/>
    <w:rsid w:val="00E375A2"/>
    <w:rsid w:val="00E57A0C"/>
    <w:rsid w:val="00E6511D"/>
    <w:rsid w:val="00E77C55"/>
    <w:rsid w:val="00E77E8A"/>
    <w:rsid w:val="00E8060F"/>
    <w:rsid w:val="00E8582B"/>
    <w:rsid w:val="00EB72E6"/>
    <w:rsid w:val="00EC7ECD"/>
    <w:rsid w:val="00ED077D"/>
    <w:rsid w:val="00EE1B16"/>
    <w:rsid w:val="00EF0103"/>
    <w:rsid w:val="00F126C1"/>
    <w:rsid w:val="00F12E3B"/>
    <w:rsid w:val="00F20EB8"/>
    <w:rsid w:val="00F237C2"/>
    <w:rsid w:val="00F50497"/>
    <w:rsid w:val="00F63240"/>
    <w:rsid w:val="00FA7696"/>
    <w:rsid w:val="00FB5658"/>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DF4"/>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link w:val="ProposalChar"/>
    <w:qFormat/>
    <w:rsid w:val="00E8060F"/>
    <w:pPr>
      <w:numPr>
        <w:numId w:val="14"/>
      </w:numPr>
      <w:ind w:firstLineChars="0"/>
    </w:pPr>
    <w:rPr>
      <w:b/>
      <w:lang w:val="en-US" w:eastAsia="zh-CN"/>
    </w:rPr>
  </w:style>
  <w:style w:type="paragraph" w:customStyle="1" w:styleId="Observation">
    <w:name w:val="Observation"/>
    <w:basedOn w:val="a3"/>
    <w:link w:val="ObservationChar"/>
    <w:qFormat/>
    <w:rsid w:val="00E8060F"/>
    <w:pPr>
      <w:numPr>
        <w:numId w:val="15"/>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B1B1C-6A0F-444F-BE77-831B645F8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314</TotalTime>
  <Pages>4</Pages>
  <Words>1282</Words>
  <Characters>7642</Characters>
  <Application>Microsoft Office Word</Application>
  <DocSecurity>0</DocSecurity>
  <Lines>955</Lines>
  <Paragraphs>405</Paragraphs>
  <ScaleCrop>false</ScaleCrop>
  <Company>Huawei Technologies Co.,Ltd.</Company>
  <LinksUpToDate>false</LinksUpToDate>
  <CharactersWithSpaces>8519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2021-01-11T12:36:00Z</dcterms:created>
  <dcterms:modified xsi:type="dcterms:W3CDTF">2021-01-15T11:07:00Z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(3)I5nde+KHqbLhXkSvucx/6Efco+GymWZa2ql7EVhtZF6enB9EEaTuDXetWLnrWYKS6EIhs0Sg
0lFMTtfaf/hN3K5igCp8jCzE60CMNUtsnzP0sFqSGMsI1I79+t2iNYDd6mWKRNAn7rjIMc3S
EqvnjwDIMy2eWelJFM6ySEw7cjsmEdzUSs7DwCeBkKAxKDm1B62Fzuluy8GbEzAbGAV4UPcz
OjqZlVrCRb9b8AhtKT</vt:lpwstr>
  </property>
  <property fmtid="{D5CDD505-2E9C-101B-9397-08002B2CF9AE}" pid="3" name="_2015_ms_pID_7253431">
    <vt:lpwstr>P4xtyh28wYyzK2Y8ZwoZgsHe8Wnfa12+ZgaIhtIO1IE2+mN9lDkN/z
mtl98EOV7TE6LXgkaFcUVZBavgVsvD9FL38J3Iw3AtxHssTEmbOdgsVyYz98nRk1K6rA3JYa
4xfr9DYSg8ZPqjvo7fdxyb1tZc8UgbRb2xC0okDBPOzwzSQ3FIDpiFg0Z0Mm0IyMixn7W72V
OSQNm9mu3rTKw3nwCLCnHgi+/oqGg5kCcwt9</vt:lpwstr>
  </property>
  <property fmtid="{D5CDD505-2E9C-101B-9397-08002B2CF9AE}" pid="4" name="_2015_ms_pID_7253432">
    <vt:lpwstr>HhvGbgpjd9JURBabOr7Yzgw=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1610020055</vt:lpwstr>
  </property>
</Properties>
</file>